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0" cy="723900"/>
            <wp:effectExtent l="0" t="0" r="0" b="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 xml:space="preserve">Кафедра   </w:t>
      </w:r>
      <w:r w:rsidRPr="00340529">
        <w:rPr>
          <w:i/>
          <w:noProof/>
          <w:sz w:val="24"/>
          <w:szCs w:val="24"/>
          <w:u w:val="single"/>
        </w:rPr>
        <w:t>бухгалтерского учета, налогообложения и таможенного дела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>Рейтинговая работа _______________________________________________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  <w:r w:rsidRPr="00340529">
        <w:rPr>
          <w:noProof/>
          <w:sz w:val="24"/>
          <w:szCs w:val="24"/>
        </w:rPr>
        <w:t xml:space="preserve">                                         (контрольная работа)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>по дисциплине     _________________________________________________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 xml:space="preserve">Задание/вариант №  </w:t>
      </w:r>
      <w:r>
        <w:rPr>
          <w:b/>
          <w:i/>
          <w:noProof/>
          <w:sz w:val="24"/>
          <w:szCs w:val="24"/>
        </w:rPr>
        <w:t>9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>Тема*  ______________________________________________________________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>Выполнена обучающимся группы __________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noProof/>
          <w:sz w:val="24"/>
          <w:szCs w:val="24"/>
        </w:rPr>
      </w:pPr>
      <w:r w:rsidRPr="00340529">
        <w:rPr>
          <w:b/>
          <w:noProof/>
          <w:sz w:val="24"/>
          <w:szCs w:val="24"/>
        </w:rPr>
        <w:t>__________________________________________________________________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  <w:r w:rsidRPr="00340529">
        <w:rPr>
          <w:noProof/>
          <w:sz w:val="24"/>
          <w:szCs w:val="24"/>
        </w:rPr>
        <w:t>(фамилия, имя, отчество)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b/>
          <w:i/>
          <w:noProof/>
          <w:sz w:val="24"/>
          <w:szCs w:val="24"/>
        </w:rPr>
      </w:pPr>
      <w:r w:rsidRPr="00340529">
        <w:rPr>
          <w:b/>
          <w:i/>
          <w:noProof/>
          <w:sz w:val="24"/>
          <w:szCs w:val="24"/>
        </w:rPr>
        <w:t>Преподаватель  ____________________________________________________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  <w:r w:rsidRPr="00340529">
        <w:rPr>
          <w:noProof/>
          <w:sz w:val="24"/>
          <w:szCs w:val="24"/>
        </w:rPr>
        <w:t xml:space="preserve">                                                                                           (фамилия, имя, отчество)</w:t>
      </w: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both"/>
        <w:rPr>
          <w:noProof/>
          <w:sz w:val="24"/>
          <w:szCs w:val="24"/>
        </w:rPr>
      </w:pPr>
    </w:p>
    <w:p w:rsidR="00340529" w:rsidRPr="00340529" w:rsidRDefault="00340529" w:rsidP="00340529">
      <w:pPr>
        <w:widowControl w:val="0"/>
        <w:shd w:val="clear" w:color="auto" w:fill="FFFFFF"/>
        <w:spacing w:after="12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Москва – 2020</w:t>
      </w:r>
      <w:r w:rsidRPr="00340529">
        <w:rPr>
          <w:noProof/>
          <w:sz w:val="24"/>
          <w:szCs w:val="24"/>
        </w:rPr>
        <w:t xml:space="preserve"> г.</w:t>
      </w:r>
    </w:p>
    <w:p w:rsidR="00340529" w:rsidRDefault="00340529" w:rsidP="00F855E1">
      <w:pPr>
        <w:widowControl w:val="0"/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340529" w:rsidRDefault="00340529" w:rsidP="00F855E1">
      <w:pPr>
        <w:widowControl w:val="0"/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2A45F7" w:rsidRPr="002A45F7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center"/>
        <w:rPr>
          <w:b/>
          <w:szCs w:val="28"/>
        </w:rPr>
      </w:pPr>
      <w:r w:rsidRPr="002A45F7">
        <w:rPr>
          <w:b/>
          <w:szCs w:val="28"/>
        </w:rPr>
        <w:lastRenderedPageBreak/>
        <w:t>Содержание</w:t>
      </w:r>
    </w:p>
    <w:p w:rsidR="002A45F7" w:rsidRPr="004760EA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sdt>
      <w:sdtPr>
        <w:id w:val="1159601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Cs w:val="20"/>
        </w:rPr>
      </w:sdtEndPr>
      <w:sdtContent>
        <w:p w:rsidR="0002156E" w:rsidRDefault="0002156E">
          <w:pPr>
            <w:pStyle w:val="ad"/>
          </w:pPr>
        </w:p>
        <w:p w:rsidR="0002156E" w:rsidRDefault="0002156E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622228" w:history="1">
            <w:r w:rsidRPr="000678B7">
              <w:rPr>
                <w:rStyle w:val="ac"/>
                <w:noProof/>
              </w:rPr>
              <w:t>Контрольные вопросы.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_Toc57622228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6C0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156E" w:rsidRDefault="000215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7622229" w:history="1">
            <w:r w:rsidRPr="000678B7">
              <w:rPr>
                <w:rStyle w:val="ac"/>
                <w:noProof/>
              </w:rPr>
              <w:t>Контрольные задания.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_Toc57622229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6C0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156E" w:rsidRDefault="000215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7622230" w:history="1">
            <w:r w:rsidRPr="000678B7">
              <w:rPr>
                <w:rStyle w:val="ac"/>
                <w:noProof/>
              </w:rPr>
              <w:t>Источники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_Toc57622230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6C0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156E" w:rsidRDefault="0002156E">
          <w:r>
            <w:rPr>
              <w:b/>
              <w:bCs/>
            </w:rPr>
            <w:fldChar w:fldCharType="end"/>
          </w:r>
        </w:p>
      </w:sdtContent>
    </w:sdt>
    <w:p w:rsidR="002A45F7" w:rsidRPr="004760EA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2A45F7" w:rsidRPr="004760EA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2A45F7" w:rsidRPr="004760EA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2A45F7" w:rsidRPr="004760EA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2A45F7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02156E" w:rsidRPr="004760EA" w:rsidRDefault="0002156E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F855E1" w:rsidRDefault="00F855E1" w:rsidP="0002156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57622228"/>
      <w:r w:rsidRPr="0002156E">
        <w:rPr>
          <w:rFonts w:ascii="Times New Roman" w:hAnsi="Times New Roman" w:cs="Times New Roman"/>
          <w:color w:val="auto"/>
        </w:rPr>
        <w:lastRenderedPageBreak/>
        <w:t>Контрольные вопросы</w:t>
      </w:r>
      <w:bookmarkEnd w:id="1"/>
    </w:p>
    <w:p w:rsidR="0002156E" w:rsidRPr="0002156E" w:rsidRDefault="0002156E" w:rsidP="0002156E"/>
    <w:p w:rsidR="00F855E1" w:rsidRPr="0002156E" w:rsidRDefault="002B0DDC" w:rsidP="002B0DDC">
      <w:pPr>
        <w:pStyle w:val="a3"/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55E1" w:rsidRPr="0002156E">
        <w:rPr>
          <w:sz w:val="28"/>
          <w:szCs w:val="28"/>
        </w:rPr>
        <w:t>Назовите налогоплательщиков и объекты обложения налогом на доходы физических лиц.</w:t>
      </w:r>
    </w:p>
    <w:p w:rsidR="002A45F7" w:rsidRPr="008E625C" w:rsidRDefault="002A45F7" w:rsidP="002A45F7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</w:p>
    <w:p w:rsidR="008E625C" w:rsidRPr="008E625C" w:rsidRDefault="008E625C" w:rsidP="002A45F7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8E625C">
        <w:rPr>
          <w:color w:val="000000"/>
          <w:szCs w:val="28"/>
          <w:shd w:val="clear" w:color="auto" w:fill="FFFFFF"/>
        </w:rPr>
        <w:t xml:space="preserve">Согласно п. 1 ст. 207 НК РФ </w:t>
      </w:r>
      <w:r w:rsidR="0002156E">
        <w:rPr>
          <w:color w:val="000000"/>
          <w:szCs w:val="28"/>
          <w:shd w:val="clear" w:color="auto" w:fill="FFFFFF"/>
        </w:rPr>
        <w:t>н</w:t>
      </w:r>
      <w:r w:rsidRPr="008E625C">
        <w:rPr>
          <w:color w:val="000000"/>
          <w:szCs w:val="28"/>
          <w:shd w:val="clear" w:color="auto" w:fill="FFFFFF"/>
        </w:rPr>
        <w:t>алогоплательщиками налога на доходы физических лиц признаются физические лица, являющиеся налоговыми резидентами РФ, а также физические лица, получающие доходы от источников, в РФ, не являющиеся налоговыми резидентами РФ.</w:t>
      </w:r>
    </w:p>
    <w:p w:rsidR="0002156E" w:rsidRPr="00B53458" w:rsidRDefault="00B53458" w:rsidP="0002156E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53458">
        <w:rPr>
          <w:color w:val="000000"/>
          <w:szCs w:val="28"/>
          <w:shd w:val="clear" w:color="auto" w:fill="FFFFFF"/>
        </w:rPr>
        <w:t xml:space="preserve">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месяцев. </w:t>
      </w:r>
      <w:proofErr w:type="gramStart"/>
      <w:r w:rsidRPr="00B53458">
        <w:rPr>
          <w:color w:val="000000"/>
          <w:szCs w:val="28"/>
          <w:shd w:val="clear" w:color="auto" w:fill="FFFFFF"/>
        </w:rPr>
        <w:t xml:space="preserve">Период нахождения физического лица в Российской Федерации не прерывается на периоды его выезда за пределы территории </w:t>
      </w:r>
      <w:r>
        <w:rPr>
          <w:color w:val="000000"/>
          <w:szCs w:val="28"/>
          <w:shd w:val="clear" w:color="auto" w:fill="FFFFFF"/>
        </w:rPr>
        <w:t>РФ</w:t>
      </w:r>
      <w:r w:rsidRPr="00B53458">
        <w:rPr>
          <w:color w:val="000000"/>
          <w:szCs w:val="28"/>
          <w:shd w:val="clear" w:color="auto" w:fill="FFFFFF"/>
        </w:rPr>
        <w:t xml:space="preserve">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 (п. 2 ст. 207 НК РФ).</w:t>
      </w:r>
      <w:proofErr w:type="gramEnd"/>
    </w:p>
    <w:p w:rsidR="00E16A2B" w:rsidRPr="0002156E" w:rsidRDefault="00E16A2B" w:rsidP="00E16A2B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2156E">
        <w:rPr>
          <w:szCs w:val="28"/>
        </w:rPr>
        <w:t>В соответствии со ст. 209 объектом налогообложения признается доход, полученный налогоплательщиками:</w:t>
      </w:r>
    </w:p>
    <w:p w:rsidR="00E16A2B" w:rsidRPr="0002156E" w:rsidRDefault="00E16A2B" w:rsidP="00E16A2B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2" w:name="dst101114"/>
      <w:bookmarkEnd w:id="2"/>
      <w:r>
        <w:rPr>
          <w:szCs w:val="28"/>
        </w:rPr>
        <w:t xml:space="preserve">- </w:t>
      </w:r>
      <w:r w:rsidRPr="0002156E">
        <w:rPr>
          <w:szCs w:val="28"/>
        </w:rPr>
        <w:t>от источников в Российской Федерации и (или) от источников за пределами Российской Федерации - для физических лиц, являющихся налоговыми </w:t>
      </w:r>
      <w:hyperlink r:id="rId10" w:anchor="dst14124" w:history="1">
        <w:r w:rsidRPr="0002156E">
          <w:rPr>
            <w:szCs w:val="28"/>
          </w:rPr>
          <w:t>резидентами</w:t>
        </w:r>
      </w:hyperlink>
      <w:r w:rsidRPr="0002156E">
        <w:rPr>
          <w:szCs w:val="28"/>
        </w:rPr>
        <w:t> </w:t>
      </w:r>
      <w:r>
        <w:rPr>
          <w:szCs w:val="28"/>
        </w:rPr>
        <w:t>РФ</w:t>
      </w:r>
      <w:r w:rsidRPr="0002156E">
        <w:rPr>
          <w:szCs w:val="28"/>
        </w:rPr>
        <w:t>;</w:t>
      </w:r>
    </w:p>
    <w:p w:rsidR="00E16A2B" w:rsidRPr="0002156E" w:rsidRDefault="00E16A2B" w:rsidP="00E16A2B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3" w:name="dst101115"/>
      <w:bookmarkEnd w:id="3"/>
      <w:r>
        <w:rPr>
          <w:szCs w:val="28"/>
        </w:rPr>
        <w:t xml:space="preserve">- </w:t>
      </w:r>
      <w:r w:rsidRPr="0002156E">
        <w:rPr>
          <w:szCs w:val="28"/>
        </w:rPr>
        <w:t xml:space="preserve">от источников в Российской Федерации - для физических лиц, не являющихся налоговыми резидентами </w:t>
      </w:r>
      <w:r>
        <w:rPr>
          <w:szCs w:val="28"/>
        </w:rPr>
        <w:t>РФ</w:t>
      </w:r>
      <w:r w:rsidRPr="0002156E">
        <w:rPr>
          <w:szCs w:val="28"/>
        </w:rPr>
        <w:t>.</w:t>
      </w:r>
    </w:p>
    <w:p w:rsidR="00A52D10" w:rsidRDefault="00A52D10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8E625C">
        <w:rPr>
          <w:color w:val="000000"/>
          <w:szCs w:val="28"/>
          <w:shd w:val="clear" w:color="auto" w:fill="FFFFFF"/>
        </w:rPr>
        <w:t>Согласно п. 1 ст. 20</w:t>
      </w:r>
      <w:r>
        <w:rPr>
          <w:color w:val="000000"/>
          <w:szCs w:val="28"/>
          <w:shd w:val="clear" w:color="auto" w:fill="FFFFFF"/>
        </w:rPr>
        <w:t>8</w:t>
      </w:r>
      <w:r w:rsidRPr="008E625C">
        <w:rPr>
          <w:color w:val="000000"/>
          <w:szCs w:val="28"/>
          <w:shd w:val="clear" w:color="auto" w:fill="FFFFFF"/>
        </w:rPr>
        <w:t xml:space="preserve"> НК РФ</w:t>
      </w:r>
      <w:r w:rsidRPr="00A52D10">
        <w:rPr>
          <w:szCs w:val="28"/>
        </w:rPr>
        <w:t xml:space="preserve"> к доходам от источников в Российской Федерации </w:t>
      </w:r>
      <w:r w:rsidR="00161A84">
        <w:rPr>
          <w:szCs w:val="28"/>
        </w:rPr>
        <w:t xml:space="preserve"> и за пределами РФ </w:t>
      </w:r>
      <w:r w:rsidRPr="00A52D10">
        <w:rPr>
          <w:szCs w:val="28"/>
        </w:rPr>
        <w:t>относятся:</w:t>
      </w:r>
    </w:p>
    <w:p w:rsidR="00A52D10" w:rsidRDefault="00A52D10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52D10">
        <w:rPr>
          <w:szCs w:val="28"/>
        </w:rPr>
        <w:t xml:space="preserve">доходы, полученные от сдачи в аренду или иного использования имущества, находящегося в </w:t>
      </w:r>
      <w:r>
        <w:rPr>
          <w:szCs w:val="28"/>
        </w:rPr>
        <w:t>РФ</w:t>
      </w:r>
      <w:r w:rsidR="00161A84">
        <w:rPr>
          <w:szCs w:val="28"/>
        </w:rPr>
        <w:t xml:space="preserve"> и за пределами РФ</w:t>
      </w:r>
    </w:p>
    <w:p w:rsidR="00A52D10" w:rsidRDefault="00A52D10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52D10">
        <w:rPr>
          <w:szCs w:val="28"/>
        </w:rPr>
        <w:t xml:space="preserve">доходы, полученные от использования в </w:t>
      </w:r>
      <w:r>
        <w:rPr>
          <w:szCs w:val="28"/>
        </w:rPr>
        <w:t>РФ</w:t>
      </w:r>
      <w:r w:rsidRPr="00A52D10">
        <w:rPr>
          <w:szCs w:val="28"/>
        </w:rPr>
        <w:t> </w:t>
      </w:r>
      <w:r w:rsidR="00161A84">
        <w:rPr>
          <w:szCs w:val="28"/>
        </w:rPr>
        <w:t xml:space="preserve"> и за пределами РФ </w:t>
      </w:r>
      <w:hyperlink r:id="rId11" w:anchor="dst100225" w:history="1">
        <w:r w:rsidRPr="00A52D10">
          <w:rPr>
            <w:szCs w:val="28"/>
          </w:rPr>
          <w:t>авторских</w:t>
        </w:r>
      </w:hyperlink>
      <w:r w:rsidRPr="00A52D10">
        <w:rPr>
          <w:szCs w:val="28"/>
        </w:rPr>
        <w:t> или </w:t>
      </w:r>
      <w:hyperlink r:id="rId12" w:anchor="dst100515" w:history="1">
        <w:r w:rsidRPr="00A52D10">
          <w:rPr>
            <w:szCs w:val="28"/>
          </w:rPr>
          <w:t>смежных</w:t>
        </w:r>
      </w:hyperlink>
      <w:r w:rsidRPr="00A52D10">
        <w:rPr>
          <w:szCs w:val="28"/>
        </w:rPr>
        <w:t> прав</w:t>
      </w:r>
    </w:p>
    <w:p w:rsidR="00A52D10" w:rsidRPr="00A52D10" w:rsidRDefault="00A52D10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52D10">
        <w:rPr>
          <w:szCs w:val="28"/>
        </w:rPr>
        <w:t>доходы от реализации:</w:t>
      </w:r>
      <w:r>
        <w:rPr>
          <w:szCs w:val="28"/>
        </w:rPr>
        <w:t xml:space="preserve"> </w:t>
      </w:r>
      <w:bookmarkStart w:id="4" w:name="dst101079"/>
      <w:bookmarkEnd w:id="4"/>
      <w:r w:rsidRPr="00A52D10">
        <w:rPr>
          <w:szCs w:val="28"/>
        </w:rPr>
        <w:fldChar w:fldCharType="begin"/>
      </w:r>
      <w:r w:rsidRPr="00A52D10">
        <w:rPr>
          <w:szCs w:val="28"/>
        </w:rPr>
        <w:instrText xml:space="preserve"> HYPERLINK "http://www.consultant.ru/document/cons_doc_LAW_358825/2a54eb7c0c87a49c41aa10efb253f6bdea2bfcf4/" \l "dst42" </w:instrText>
      </w:r>
      <w:r w:rsidRPr="00A52D10">
        <w:rPr>
          <w:szCs w:val="28"/>
        </w:rPr>
        <w:fldChar w:fldCharType="separate"/>
      </w:r>
      <w:r w:rsidRPr="00A52D10">
        <w:rPr>
          <w:szCs w:val="28"/>
        </w:rPr>
        <w:t>недвижимого имущества</w:t>
      </w:r>
      <w:r w:rsidRPr="00A52D10">
        <w:rPr>
          <w:szCs w:val="28"/>
        </w:rPr>
        <w:fldChar w:fldCharType="end"/>
      </w:r>
      <w:r w:rsidRPr="00A52D10">
        <w:rPr>
          <w:szCs w:val="28"/>
        </w:rPr>
        <w:t xml:space="preserve">, находящегося в </w:t>
      </w:r>
      <w:r>
        <w:rPr>
          <w:szCs w:val="28"/>
        </w:rPr>
        <w:t>РФ</w:t>
      </w:r>
      <w:r w:rsidR="00161A84">
        <w:rPr>
          <w:szCs w:val="28"/>
        </w:rPr>
        <w:t xml:space="preserve"> и за пределами РФ</w:t>
      </w:r>
      <w:r w:rsidRPr="00A52D10">
        <w:rPr>
          <w:szCs w:val="28"/>
        </w:rPr>
        <w:t>;</w:t>
      </w:r>
      <w:r>
        <w:rPr>
          <w:szCs w:val="28"/>
        </w:rPr>
        <w:t xml:space="preserve"> </w:t>
      </w:r>
      <w:bookmarkStart w:id="5" w:name="dst101080"/>
      <w:bookmarkEnd w:id="5"/>
      <w:r w:rsidRPr="00A52D10">
        <w:rPr>
          <w:szCs w:val="28"/>
        </w:rPr>
        <w:t>акций или иных </w:t>
      </w:r>
      <w:hyperlink r:id="rId13" w:anchor="dst100843" w:history="1">
        <w:r w:rsidRPr="00A52D10">
          <w:rPr>
            <w:szCs w:val="28"/>
          </w:rPr>
          <w:t>ценных бумаг</w:t>
        </w:r>
      </w:hyperlink>
      <w:r w:rsidRPr="00A52D10">
        <w:rPr>
          <w:szCs w:val="28"/>
        </w:rPr>
        <w:t>, а также долей участия в уставном капитале организаций;</w:t>
      </w:r>
      <w:r>
        <w:rPr>
          <w:szCs w:val="28"/>
        </w:rPr>
        <w:t xml:space="preserve"> </w:t>
      </w:r>
      <w:bookmarkStart w:id="6" w:name="dst7376"/>
      <w:bookmarkStart w:id="7" w:name="dst101082"/>
      <w:bookmarkEnd w:id="6"/>
      <w:bookmarkEnd w:id="7"/>
      <w:r w:rsidRPr="00A52D10">
        <w:rPr>
          <w:szCs w:val="28"/>
        </w:rPr>
        <w:t xml:space="preserve">иного имущества, находящегося в </w:t>
      </w:r>
      <w:r>
        <w:rPr>
          <w:szCs w:val="28"/>
        </w:rPr>
        <w:t>РФ</w:t>
      </w:r>
      <w:r w:rsidRPr="00A52D10">
        <w:rPr>
          <w:szCs w:val="28"/>
        </w:rPr>
        <w:t xml:space="preserve"> и </w:t>
      </w:r>
      <w:r>
        <w:rPr>
          <w:szCs w:val="28"/>
        </w:rPr>
        <w:t>принадлежащего физическому лицу</w:t>
      </w:r>
    </w:p>
    <w:p w:rsidR="00A52D10" w:rsidRDefault="00A52D10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A60AD" w:rsidRPr="00A52D10">
        <w:rPr>
          <w:szCs w:val="28"/>
        </w:rPr>
        <w:t>вознаграждение за выполнение трудовых или иных обязанностей, выполненную работу, оказанную услугу, совершение действия в РФ</w:t>
      </w:r>
    </w:p>
    <w:p w:rsidR="00A52D10" w:rsidRDefault="008A60AD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bookmarkStart w:id="8" w:name="dst16961"/>
      <w:bookmarkEnd w:id="8"/>
      <w:r w:rsidR="00A52D10" w:rsidRPr="00A52D10">
        <w:rPr>
          <w:szCs w:val="28"/>
        </w:rPr>
        <w:fldChar w:fldCharType="begin"/>
      </w:r>
      <w:r w:rsidR="00A52D10" w:rsidRPr="00A52D10">
        <w:rPr>
          <w:szCs w:val="28"/>
        </w:rPr>
        <w:instrText xml:space="preserve"> HYPERLINK "http://www.consultant.ru/document/cons_doc_LAW_368622/fc207b30c9a64882be531927d7fbe7053769d6ca/" \l "dst100401" </w:instrText>
      </w:r>
      <w:r w:rsidR="00A52D10" w:rsidRPr="00A52D10">
        <w:rPr>
          <w:szCs w:val="28"/>
        </w:rPr>
        <w:fldChar w:fldCharType="separate"/>
      </w:r>
      <w:r w:rsidR="00A52D10" w:rsidRPr="00A52D10">
        <w:rPr>
          <w:szCs w:val="28"/>
        </w:rPr>
        <w:t>дивиденды и проценты</w:t>
      </w:r>
      <w:r w:rsidR="00A52D10" w:rsidRPr="00A52D10">
        <w:rPr>
          <w:szCs w:val="28"/>
        </w:rPr>
        <w:fldChar w:fldCharType="end"/>
      </w:r>
      <w:r w:rsidR="00A52D10" w:rsidRPr="00A52D10">
        <w:rPr>
          <w:szCs w:val="28"/>
        </w:rPr>
        <w:t>, полученные 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РФ</w:t>
      </w:r>
    </w:p>
    <w:p w:rsidR="008A60AD" w:rsidRDefault="008A60AD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52D10">
        <w:rPr>
          <w:szCs w:val="28"/>
        </w:rPr>
        <w:t>пенсии, пособия, стипендии и иные аналогичные выплаты, полученные налогоплательщиком в соответствии с действующим российским законодательством</w:t>
      </w:r>
      <w:r w:rsidR="00161A84">
        <w:rPr>
          <w:szCs w:val="28"/>
        </w:rPr>
        <w:t>, а также полученные в соответствии с законодательством иностранных государств</w:t>
      </w:r>
    </w:p>
    <w:p w:rsidR="008A60AD" w:rsidRPr="00A52D10" w:rsidRDefault="008A60AD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52D10">
        <w:rPr>
          <w:szCs w:val="28"/>
        </w:rPr>
        <w:t xml:space="preserve">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</w:t>
      </w:r>
      <w:r>
        <w:rPr>
          <w:szCs w:val="28"/>
        </w:rPr>
        <w:t>РФ</w:t>
      </w:r>
      <w:r w:rsidRPr="00A52D10">
        <w:rPr>
          <w:szCs w:val="28"/>
        </w:rPr>
        <w:t xml:space="preserve"> и (или) из </w:t>
      </w:r>
      <w:r>
        <w:rPr>
          <w:szCs w:val="28"/>
        </w:rPr>
        <w:t>РФ</w:t>
      </w:r>
      <w:r w:rsidRPr="00A52D10">
        <w:rPr>
          <w:szCs w:val="28"/>
        </w:rPr>
        <w:t xml:space="preserve"> или в ее пределах</w:t>
      </w:r>
    </w:p>
    <w:p w:rsidR="00A52D10" w:rsidRPr="00A52D10" w:rsidRDefault="008A60AD" w:rsidP="00A52D10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9" w:name="dst16962"/>
      <w:bookmarkStart w:id="10" w:name="dst3515"/>
      <w:bookmarkEnd w:id="9"/>
      <w:bookmarkEnd w:id="10"/>
      <w:r>
        <w:rPr>
          <w:szCs w:val="28"/>
        </w:rPr>
        <w:t>-</w:t>
      </w:r>
      <w:r w:rsidR="00A52D10" w:rsidRPr="00A52D10">
        <w:rPr>
          <w:szCs w:val="28"/>
        </w:rPr>
        <w:t xml:space="preserve"> страховые выплаты при</w:t>
      </w:r>
      <w:r>
        <w:rPr>
          <w:szCs w:val="28"/>
        </w:rPr>
        <w:t xml:space="preserve"> наступлении страхового случая.</w:t>
      </w:r>
    </w:p>
    <w:p w:rsidR="00E16A2B" w:rsidRPr="00A52D10" w:rsidRDefault="00E16A2B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1" w:name="dst8309"/>
      <w:bookmarkStart w:id="12" w:name="dst101078"/>
      <w:bookmarkStart w:id="13" w:name="dst3517"/>
      <w:bookmarkStart w:id="14" w:name="dst101085"/>
      <w:bookmarkStart w:id="15" w:name="dst101086"/>
      <w:bookmarkStart w:id="16" w:name="dst101087"/>
      <w:bookmarkStart w:id="17" w:name="dst1576"/>
      <w:bookmarkEnd w:id="11"/>
      <w:bookmarkEnd w:id="12"/>
      <w:bookmarkEnd w:id="13"/>
      <w:bookmarkEnd w:id="14"/>
      <w:bookmarkEnd w:id="15"/>
      <w:bookmarkEnd w:id="16"/>
      <w:bookmarkEnd w:id="17"/>
    </w:p>
    <w:p w:rsidR="00E16A2B" w:rsidRDefault="00E16A2B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A60AD" w:rsidRPr="00A52D10" w:rsidRDefault="008A60AD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E16A2B" w:rsidRPr="00A52D10" w:rsidRDefault="00E16A2B" w:rsidP="00A52D10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F855E1" w:rsidRPr="002A45F7" w:rsidRDefault="002B0DDC" w:rsidP="002B0DDC">
      <w:pPr>
        <w:pStyle w:val="a3"/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2.</w:t>
      </w:r>
      <w:r w:rsidR="00F855E1" w:rsidRPr="002A45F7">
        <w:rPr>
          <w:color w:val="000000"/>
          <w:spacing w:val="-2"/>
          <w:sz w:val="28"/>
          <w:szCs w:val="28"/>
        </w:rPr>
        <w:t>Раскройте особенности взимания транспортного налога в Московской области.</w:t>
      </w:r>
    </w:p>
    <w:p w:rsidR="002A45F7" w:rsidRDefault="002A45F7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Cs w:val="28"/>
        </w:rPr>
      </w:pPr>
    </w:p>
    <w:p w:rsidR="002B0DDC" w:rsidRDefault="002B0DDC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Транспортный налог регулируется главой 28 Налогового кодекса РФ.</w:t>
      </w:r>
    </w:p>
    <w:p w:rsidR="002B0DDC" w:rsidRDefault="002B0DDC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B0DDC">
        <w:rPr>
          <w:color w:val="000000"/>
          <w:spacing w:val="-2"/>
          <w:szCs w:val="28"/>
        </w:rPr>
        <w:t xml:space="preserve">Объект налогообложения - </w:t>
      </w:r>
      <w:r w:rsidRPr="002B0DDC">
        <w:rPr>
          <w:color w:val="000000"/>
          <w:szCs w:val="28"/>
          <w:shd w:val="clear" w:color="auto" w:fill="FFFFFF"/>
        </w:rPr>
        <w:t xml:space="preserve">автомобили, мотоциклы, мотороллеры, автобусы и другие самоходные </w:t>
      </w:r>
      <w:proofErr w:type="gramStart"/>
      <w:r w:rsidRPr="002B0DDC">
        <w:rPr>
          <w:color w:val="000000"/>
          <w:szCs w:val="28"/>
          <w:shd w:val="clear" w:color="auto" w:fill="FFFFFF"/>
        </w:rPr>
        <w:t>машины</w:t>
      </w:r>
      <w:proofErr w:type="gramEnd"/>
      <w:r w:rsidRPr="002B0DDC">
        <w:rPr>
          <w:color w:val="000000"/>
          <w:szCs w:val="28"/>
          <w:shd w:val="clear" w:color="auto" w:fill="FFFFFF"/>
        </w:rPr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 (ст. 358 НК РФ).</w:t>
      </w:r>
    </w:p>
    <w:p w:rsidR="002B0DDC" w:rsidRDefault="002B0DDC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Cs w:val="28"/>
        </w:rPr>
      </w:pPr>
      <w:r>
        <w:rPr>
          <w:color w:val="000000"/>
          <w:szCs w:val="28"/>
          <w:shd w:val="clear" w:color="auto" w:fill="FFFFFF"/>
        </w:rPr>
        <w:t xml:space="preserve">Т.к. транспортный налог </w:t>
      </w:r>
      <w:r>
        <w:rPr>
          <w:color w:val="000000"/>
          <w:spacing w:val="-2"/>
          <w:szCs w:val="28"/>
        </w:rPr>
        <w:t>относится к региональным налогам</w:t>
      </w:r>
      <w:r w:rsidR="00CC0238">
        <w:rPr>
          <w:color w:val="000000"/>
          <w:spacing w:val="-2"/>
          <w:szCs w:val="28"/>
        </w:rPr>
        <w:t>, налоговые ставки</w:t>
      </w:r>
      <w:r w:rsidR="00AD6254">
        <w:rPr>
          <w:color w:val="000000"/>
          <w:spacing w:val="-2"/>
          <w:szCs w:val="28"/>
        </w:rPr>
        <w:t xml:space="preserve"> устанавливаются законами субъектов РФ (</w:t>
      </w:r>
      <w:r w:rsidR="00F228E6">
        <w:rPr>
          <w:color w:val="000000"/>
          <w:spacing w:val="-2"/>
          <w:szCs w:val="28"/>
        </w:rPr>
        <w:t xml:space="preserve">п. 1 </w:t>
      </w:r>
      <w:r w:rsidR="00AD6254">
        <w:rPr>
          <w:color w:val="000000"/>
          <w:spacing w:val="-2"/>
          <w:szCs w:val="28"/>
        </w:rPr>
        <w:t>ст. 361 НК РФ).</w:t>
      </w:r>
    </w:p>
    <w:p w:rsidR="00F228E6" w:rsidRPr="00F228E6" w:rsidRDefault="00F228E6" w:rsidP="00F228E6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228E6">
        <w:rPr>
          <w:szCs w:val="28"/>
        </w:rPr>
        <w:t>Налоговые ставки, указанные в </w:t>
      </w:r>
      <w:hyperlink r:id="rId14" w:anchor="dst18372" w:history="1">
        <w:r w:rsidRPr="00F228E6">
          <w:rPr>
            <w:szCs w:val="28"/>
          </w:rPr>
          <w:t>п</w:t>
        </w:r>
        <w:r>
          <w:rPr>
            <w:szCs w:val="28"/>
          </w:rPr>
          <w:t xml:space="preserve">. </w:t>
        </w:r>
        <w:r w:rsidRPr="00F228E6">
          <w:rPr>
            <w:szCs w:val="28"/>
          </w:rPr>
          <w:t>1</w:t>
        </w:r>
      </w:hyperlink>
      <w:r w:rsidRPr="00F228E6">
        <w:rPr>
          <w:szCs w:val="28"/>
        </w:rPr>
        <w:t> </w:t>
      </w:r>
      <w:r>
        <w:rPr>
          <w:szCs w:val="28"/>
        </w:rPr>
        <w:t>ст. 361 НК РФ</w:t>
      </w:r>
      <w:r w:rsidRPr="00F228E6">
        <w:rPr>
          <w:szCs w:val="28"/>
        </w:rPr>
        <w:t xml:space="preserve">, могут быть увеличены (уменьшены) законами субъектов </w:t>
      </w:r>
      <w:r>
        <w:rPr>
          <w:szCs w:val="28"/>
        </w:rPr>
        <w:t>РФ</w:t>
      </w:r>
      <w:r w:rsidRPr="00F228E6">
        <w:rPr>
          <w:szCs w:val="28"/>
        </w:rPr>
        <w:t>, но не более чем в десять раз</w:t>
      </w:r>
      <w:r>
        <w:rPr>
          <w:szCs w:val="28"/>
        </w:rPr>
        <w:t xml:space="preserve"> (п. 2 ст. 361 НК РФ)</w:t>
      </w:r>
      <w:r w:rsidRPr="00F228E6">
        <w:rPr>
          <w:szCs w:val="28"/>
        </w:rPr>
        <w:t>.</w:t>
      </w:r>
    </w:p>
    <w:p w:rsidR="009930BA" w:rsidRPr="00F228E6" w:rsidRDefault="00F228E6" w:rsidP="009930BA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bookmarkStart w:id="18" w:name="dst6370"/>
      <w:bookmarkEnd w:id="18"/>
      <w:r w:rsidRPr="00F228E6">
        <w:rPr>
          <w:szCs w:val="28"/>
        </w:rPr>
        <w:t xml:space="preserve">Указанное ограничение размера уменьшения налоговых ставок законами субъектов </w:t>
      </w:r>
      <w:r>
        <w:rPr>
          <w:szCs w:val="28"/>
        </w:rPr>
        <w:t>РФ</w:t>
      </w:r>
      <w:r w:rsidRPr="00F228E6">
        <w:rPr>
          <w:szCs w:val="28"/>
        </w:rPr>
        <w:t xml:space="preserve"> не применяется в отношении автомобилей легковых с мощностью двигателя (с каждой лошадиной силы) до 150 </w:t>
      </w:r>
      <w:proofErr w:type="spellStart"/>
      <w:r w:rsidRPr="00F228E6">
        <w:rPr>
          <w:szCs w:val="28"/>
        </w:rPr>
        <w:t>л.с</w:t>
      </w:r>
      <w:proofErr w:type="spellEnd"/>
      <w:r w:rsidRPr="00F228E6">
        <w:rPr>
          <w:szCs w:val="28"/>
        </w:rPr>
        <w:t>. (до 110,33 кВт) включительно.</w:t>
      </w:r>
      <w:r w:rsidR="009930BA" w:rsidRPr="00F228E6">
        <w:rPr>
          <w:color w:val="000000"/>
          <w:szCs w:val="28"/>
        </w:rPr>
        <w:t xml:space="preserve"> Допускается установление дифференцированных налоговых ставок в отношении каждой категории транспортных средств, а также с учетом количества лет, прошедших с года выпуска транспортных средств, и (или) их экологического класса.</w:t>
      </w:r>
    </w:p>
    <w:p w:rsidR="002B0DDC" w:rsidRPr="00AD6254" w:rsidRDefault="00AD6254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Cs w:val="28"/>
        </w:rPr>
      </w:pPr>
      <w:r>
        <w:rPr>
          <w:color w:val="000000"/>
          <w:spacing w:val="-2"/>
          <w:szCs w:val="28"/>
        </w:rPr>
        <w:t>Для Московской области н</w:t>
      </w:r>
      <w:r w:rsidR="002B0DDC">
        <w:rPr>
          <w:color w:val="000000"/>
          <w:spacing w:val="-2"/>
          <w:szCs w:val="28"/>
        </w:rPr>
        <w:t>алоговые ставки установлены Законом Московской области от 16 ноября 2002г. № 129/2002-ОЗ</w:t>
      </w:r>
      <w:r>
        <w:rPr>
          <w:color w:val="000000"/>
          <w:spacing w:val="-2"/>
          <w:szCs w:val="28"/>
        </w:rPr>
        <w:t>.</w:t>
      </w:r>
    </w:p>
    <w:p w:rsidR="002B0DDC" w:rsidRPr="00A60502" w:rsidRDefault="002B0DDC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Cs w:val="28"/>
        </w:rPr>
      </w:pPr>
      <w:proofErr w:type="gramStart"/>
      <w:r w:rsidRPr="00AD6254">
        <w:rPr>
          <w:spacing w:val="2"/>
          <w:szCs w:val="28"/>
          <w:shd w:val="clear" w:color="auto" w:fill="FFFFFF"/>
        </w:rPr>
        <w:t xml:space="preserve">Налоговые ставки устанавливаются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единицу </w:t>
      </w:r>
      <w:r w:rsidRPr="00AD6254">
        <w:rPr>
          <w:spacing w:val="2"/>
          <w:szCs w:val="28"/>
          <w:shd w:val="clear" w:color="auto" w:fill="FFFFFF"/>
        </w:rPr>
        <w:lastRenderedPageBreak/>
        <w:t>транспортного средства</w:t>
      </w:r>
      <w:r w:rsidR="00AD6254">
        <w:rPr>
          <w:spacing w:val="2"/>
          <w:szCs w:val="28"/>
          <w:shd w:val="clear" w:color="auto" w:fill="FFFFFF"/>
        </w:rPr>
        <w:t xml:space="preserve"> (ст. 1 </w:t>
      </w:r>
      <w:r w:rsidR="00A60502">
        <w:rPr>
          <w:spacing w:val="2"/>
          <w:szCs w:val="28"/>
          <w:shd w:val="clear" w:color="auto" w:fill="FFFFFF"/>
        </w:rPr>
        <w:t xml:space="preserve">Закона </w:t>
      </w:r>
      <w:r w:rsidR="00AD6254">
        <w:rPr>
          <w:color w:val="000000"/>
          <w:spacing w:val="-2"/>
          <w:szCs w:val="28"/>
        </w:rPr>
        <w:t>№ 129/2002-ОЗ).</w:t>
      </w:r>
      <w:proofErr w:type="gramEnd"/>
    </w:p>
    <w:p w:rsidR="00A60502" w:rsidRPr="00003E34" w:rsidRDefault="00A60502" w:rsidP="00003E34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Согласно ст. 3 Закона </w:t>
      </w:r>
      <w:r>
        <w:rPr>
          <w:color w:val="000000"/>
          <w:spacing w:val="-2"/>
          <w:szCs w:val="28"/>
        </w:rPr>
        <w:t>№ 129/2002-ОЗ н</w:t>
      </w:r>
      <w:r w:rsidRPr="00A60502">
        <w:rPr>
          <w:spacing w:val="2"/>
          <w:szCs w:val="28"/>
          <w:shd w:val="clear" w:color="auto" w:fill="FFFFFF"/>
        </w:rPr>
        <w:t>алоговые льготы категориям налогоплательщиков предоставляются в соответствии с </w:t>
      </w:r>
      <w:hyperlink r:id="rId15" w:history="1">
        <w:r w:rsidRPr="00A60502">
          <w:rPr>
            <w:rStyle w:val="ac"/>
            <w:color w:val="auto"/>
            <w:spacing w:val="2"/>
            <w:szCs w:val="28"/>
            <w:u w:val="none"/>
            <w:shd w:val="clear" w:color="auto" w:fill="FFFFFF"/>
          </w:rPr>
          <w:t>Законом Московской области "О льготном налогообложении в Московской области"</w:t>
        </w:r>
      </w:hyperlink>
      <w:r w:rsidRPr="00A60502">
        <w:rPr>
          <w:spacing w:val="2"/>
          <w:szCs w:val="28"/>
          <w:shd w:val="clear" w:color="auto" w:fill="FFFFFF"/>
        </w:rPr>
        <w:t>.</w:t>
      </w:r>
    </w:p>
    <w:p w:rsidR="00003E34" w:rsidRPr="00003E34" w:rsidRDefault="00003E34" w:rsidP="00003E34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003E34">
        <w:rPr>
          <w:sz w:val="28"/>
          <w:szCs w:val="28"/>
        </w:rPr>
        <w:t xml:space="preserve">Перечень ЮЛ, </w:t>
      </w:r>
      <w:proofErr w:type="gramStart"/>
      <w:r w:rsidRPr="00003E34">
        <w:rPr>
          <w:sz w:val="28"/>
          <w:szCs w:val="28"/>
        </w:rPr>
        <w:t>имеющих</w:t>
      </w:r>
      <w:proofErr w:type="gramEnd"/>
      <w:r w:rsidRPr="00003E34">
        <w:rPr>
          <w:sz w:val="28"/>
          <w:szCs w:val="28"/>
        </w:rPr>
        <w:t xml:space="preserve"> право на снижение применяемой налоговой ставки или освобождение от оплаты налога:</w:t>
      </w:r>
      <w:r>
        <w:rPr>
          <w:sz w:val="28"/>
          <w:szCs w:val="28"/>
        </w:rPr>
        <w:t xml:space="preserve"> </w:t>
      </w:r>
      <w:r w:rsidRPr="00003E34">
        <w:rPr>
          <w:sz w:val="28"/>
          <w:szCs w:val="28"/>
        </w:rPr>
        <w:t>организации, осуществ</w:t>
      </w:r>
      <w:r>
        <w:rPr>
          <w:sz w:val="28"/>
          <w:szCs w:val="28"/>
        </w:rPr>
        <w:t xml:space="preserve">ляющие </w:t>
      </w:r>
      <w:proofErr w:type="spellStart"/>
      <w:r>
        <w:rPr>
          <w:sz w:val="28"/>
          <w:szCs w:val="28"/>
        </w:rPr>
        <w:t>пассажироперевозки</w:t>
      </w:r>
      <w:proofErr w:type="spellEnd"/>
      <w:r>
        <w:rPr>
          <w:sz w:val="28"/>
          <w:szCs w:val="28"/>
        </w:rPr>
        <w:t xml:space="preserve"> и </w:t>
      </w:r>
      <w:r w:rsidRPr="00003E34">
        <w:rPr>
          <w:sz w:val="28"/>
          <w:szCs w:val="28"/>
        </w:rPr>
        <w:t>резиденты ОЭЗ.</w:t>
      </w:r>
    </w:p>
    <w:p w:rsidR="00003E34" w:rsidRPr="00003E34" w:rsidRDefault="00003E34" w:rsidP="00003E34">
      <w:pPr>
        <w:pStyle w:val="2"/>
        <w:shd w:val="clear" w:color="auto" w:fill="FFFFFF"/>
        <w:spacing w:before="0" w:line="360" w:lineRule="auto"/>
        <w:ind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03E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Льготы для физических лиц установлены для следующих категорий граждан: </w:t>
      </w:r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владельцы ТС с двигателями мощностью менее 70 </w:t>
      </w:r>
      <w:proofErr w:type="spellStart"/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л.с</w:t>
      </w:r>
      <w:proofErr w:type="spellEnd"/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</w:t>
      </w:r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опекун ребенка-инвалида, один из родителей в многодетной семье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оп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екун недееспособного гражданина</w:t>
      </w:r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герои СССР, РФ, а также полные кавалеры ордена Славы; ветераны и инвалиды боевых действий, в </w:t>
      </w:r>
      <w:proofErr w:type="spellStart"/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т.ч</w:t>
      </w:r>
      <w:proofErr w:type="spellEnd"/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. ВОВ; инвалиды 1 и 2 группы;</w:t>
      </w:r>
      <w:proofErr w:type="gramEnd"/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>граждане, пострадавшие от радиации в результате аварии в Чернобыле; жертвы радиации при аварии на ПО «Маяк», а также подвергшиеся радиационному воздействию при испытан</w:t>
      </w:r>
      <w:r w:rsidR="003130FD">
        <w:rPr>
          <w:rFonts w:ascii="Times New Roman" w:hAnsi="Times New Roman" w:cs="Times New Roman"/>
          <w:b w:val="0"/>
          <w:color w:val="auto"/>
          <w:sz w:val="28"/>
          <w:szCs w:val="28"/>
        </w:rPr>
        <w:t>иях на Семипалатинском полигоне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003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End"/>
    </w:p>
    <w:p w:rsidR="002B0DDC" w:rsidRPr="009930BA" w:rsidRDefault="009930BA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Cs w:val="28"/>
        </w:rPr>
      </w:pPr>
      <w:r w:rsidRPr="009930BA">
        <w:rPr>
          <w:szCs w:val="28"/>
          <w:shd w:val="clear" w:color="auto" w:fill="FFFFFF"/>
        </w:rPr>
        <w:t>Физические лица обязаны перечислить полную сумму транспортного налога до 1 декабря того года, который следует за прошедшим налоговым периодом (в текущем году гражданин платит за пользова</w:t>
      </w:r>
      <w:r>
        <w:rPr>
          <w:szCs w:val="28"/>
          <w:shd w:val="clear" w:color="auto" w:fill="FFFFFF"/>
        </w:rPr>
        <w:t>ние транспортом в прошлом году), при этом расчет налога производит налоговый орган и высылает физическому лицу уведомление об уплате налога.</w:t>
      </w:r>
      <w:r w:rsidRPr="009930BA">
        <w:rPr>
          <w:szCs w:val="28"/>
          <w:shd w:val="clear" w:color="auto" w:fill="FFFFFF"/>
        </w:rPr>
        <w:t> </w:t>
      </w:r>
    </w:p>
    <w:p w:rsidR="002A45F7" w:rsidRPr="009930BA" w:rsidRDefault="009930BA" w:rsidP="002A45F7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Cs w:val="28"/>
        </w:rPr>
      </w:pPr>
      <w:r w:rsidRPr="009930BA">
        <w:rPr>
          <w:szCs w:val="28"/>
          <w:shd w:val="clear" w:color="auto" w:fill="FFFFFF"/>
        </w:rPr>
        <w:t xml:space="preserve">Юридические лица Московской области, обязанные уплачивать транспортный налог, должны совершать авансовые платежи до последнего числа того месяца, который начался по окончании отчетного периода. Сумма налога, </w:t>
      </w:r>
      <w:proofErr w:type="gramStart"/>
      <w:r w:rsidRPr="009930BA">
        <w:rPr>
          <w:szCs w:val="28"/>
          <w:shd w:val="clear" w:color="auto" w:fill="FFFFFF"/>
        </w:rPr>
        <w:t>которую</w:t>
      </w:r>
      <w:proofErr w:type="gramEnd"/>
      <w:r w:rsidRPr="009930BA">
        <w:rPr>
          <w:szCs w:val="28"/>
          <w:shd w:val="clear" w:color="auto" w:fill="FFFFFF"/>
        </w:rPr>
        <w:t xml:space="preserve"> организация обязана уплатить до конца налогового периода</w:t>
      </w:r>
      <w:r w:rsidR="00D32BC3">
        <w:rPr>
          <w:szCs w:val="28"/>
          <w:shd w:val="clear" w:color="auto" w:fill="FFFFFF"/>
        </w:rPr>
        <w:t>,</w:t>
      </w:r>
      <w:r w:rsidRPr="009930BA">
        <w:rPr>
          <w:szCs w:val="28"/>
          <w:shd w:val="clear" w:color="auto" w:fill="FFFFFF"/>
        </w:rPr>
        <w:t xml:space="preserve"> подлежит уплате до 28 марта года, начавшегося по завершении налогового периода </w:t>
      </w:r>
      <w:r w:rsidRPr="009930BA">
        <w:rPr>
          <w:spacing w:val="2"/>
          <w:szCs w:val="28"/>
          <w:shd w:val="clear" w:color="auto" w:fill="FFFFFF"/>
        </w:rPr>
        <w:t xml:space="preserve">(ст. 2 </w:t>
      </w:r>
      <w:r w:rsidR="00A60502">
        <w:rPr>
          <w:spacing w:val="2"/>
          <w:szCs w:val="28"/>
          <w:shd w:val="clear" w:color="auto" w:fill="FFFFFF"/>
        </w:rPr>
        <w:t xml:space="preserve">Закона </w:t>
      </w:r>
      <w:r w:rsidRPr="009930BA">
        <w:rPr>
          <w:spacing w:val="-2"/>
          <w:szCs w:val="28"/>
        </w:rPr>
        <w:t>№ 129/2002-ОЗ)</w:t>
      </w:r>
      <w:r w:rsidRPr="009930BA">
        <w:rPr>
          <w:szCs w:val="28"/>
          <w:shd w:val="clear" w:color="auto" w:fill="FFFFFF"/>
        </w:rPr>
        <w:t>.</w:t>
      </w:r>
      <w:r w:rsidR="00D32BC3">
        <w:rPr>
          <w:szCs w:val="28"/>
          <w:shd w:val="clear" w:color="auto" w:fill="FFFFFF"/>
        </w:rPr>
        <w:t xml:space="preserve"> Расчет налога юридические лица производят самостоятельно.</w:t>
      </w:r>
    </w:p>
    <w:p w:rsidR="002A45F7" w:rsidRDefault="002A45F7" w:rsidP="002B0DDC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Cs w:val="28"/>
        </w:rPr>
      </w:pPr>
    </w:p>
    <w:p w:rsidR="00395476" w:rsidRDefault="00395476" w:rsidP="002B0DDC">
      <w:pPr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Cs w:val="28"/>
        </w:rPr>
      </w:pPr>
    </w:p>
    <w:p w:rsidR="00F855E1" w:rsidRPr="002A45F7" w:rsidRDefault="002B0DDC" w:rsidP="002B0DDC">
      <w:pPr>
        <w:pStyle w:val="a3"/>
        <w:widowControl w:val="0"/>
        <w:shd w:val="clear" w:color="auto" w:fill="FFFFFF"/>
        <w:tabs>
          <w:tab w:val="left" w:pos="576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F855E1" w:rsidRPr="002A45F7">
        <w:rPr>
          <w:color w:val="000000"/>
          <w:sz w:val="28"/>
          <w:szCs w:val="28"/>
        </w:rPr>
        <w:t>Назовите ставки налога на прибыль.</w:t>
      </w:r>
    </w:p>
    <w:p w:rsidR="00B621E3" w:rsidRDefault="00B621E3" w:rsidP="002B0DDC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2"/>
          <w:szCs w:val="28"/>
        </w:rPr>
      </w:pPr>
    </w:p>
    <w:p w:rsidR="00F855E1" w:rsidRPr="00117449" w:rsidRDefault="00395476" w:rsidP="00E279F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color w:val="000000"/>
          <w:spacing w:val="-2"/>
          <w:szCs w:val="28"/>
        </w:rPr>
        <w:t>Налог на прибыль организаций регулируется главой 25 Налогового кодекса РФ.</w:t>
      </w:r>
    </w:p>
    <w:p w:rsidR="00117449" w:rsidRPr="00117449" w:rsidRDefault="00117449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117449">
        <w:rPr>
          <w:szCs w:val="28"/>
        </w:rPr>
        <w:t>Величина налога на прибыль определяется как произведение </w:t>
      </w:r>
      <w:hyperlink r:id="rId16" w:tgtFrame="target" w:history="1">
        <w:r w:rsidRPr="00117449">
          <w:rPr>
            <w:rStyle w:val="ac"/>
            <w:color w:val="auto"/>
            <w:szCs w:val="28"/>
            <w:u w:val="none"/>
            <w:bdr w:val="none" w:sz="0" w:space="0" w:color="auto" w:frame="1"/>
          </w:rPr>
          <w:t>налоговой базы</w:t>
        </w:r>
      </w:hyperlink>
      <w:r w:rsidRPr="00117449">
        <w:rPr>
          <w:szCs w:val="28"/>
        </w:rPr>
        <w:t> и налоговой ставки.</w:t>
      </w:r>
    </w:p>
    <w:p w:rsidR="00B621E3" w:rsidRPr="00B621E3" w:rsidRDefault="00E279F1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со ст. 284 НК РФ н</w:t>
      </w:r>
      <w:r w:rsidR="00B621E3" w:rsidRPr="00E279F1">
        <w:rPr>
          <w:szCs w:val="28"/>
        </w:rPr>
        <w:t>алоговая ставка устанавливается в размере 20</w:t>
      </w:r>
      <w:r>
        <w:rPr>
          <w:szCs w:val="28"/>
        </w:rPr>
        <w:t xml:space="preserve">%. При этом </w:t>
      </w:r>
      <w:bookmarkStart w:id="19" w:name="dst16674"/>
      <w:bookmarkEnd w:id="19"/>
      <w:r w:rsidR="00B621E3" w:rsidRPr="00E279F1">
        <w:rPr>
          <w:szCs w:val="28"/>
        </w:rPr>
        <w:t>сумма налога, исчисленная по ставке в размере</w:t>
      </w:r>
      <w:r>
        <w:rPr>
          <w:szCs w:val="28"/>
        </w:rPr>
        <w:t xml:space="preserve"> 3%</w:t>
      </w:r>
      <w:r w:rsidR="00B621E3" w:rsidRPr="00E279F1">
        <w:rPr>
          <w:szCs w:val="28"/>
        </w:rPr>
        <w:t xml:space="preserve">, зачисляется в федеральный бюджет, </w:t>
      </w:r>
      <w:bookmarkStart w:id="20" w:name="dst16675"/>
      <w:bookmarkEnd w:id="20"/>
      <w:r w:rsidR="00B621E3" w:rsidRPr="00E279F1">
        <w:rPr>
          <w:szCs w:val="28"/>
        </w:rPr>
        <w:t>сумма налога, исчисленная по налоговой ставке в размере 1</w:t>
      </w:r>
      <w:r>
        <w:rPr>
          <w:szCs w:val="28"/>
        </w:rPr>
        <w:t>7%</w:t>
      </w:r>
      <w:r w:rsidR="00B621E3" w:rsidRPr="00E279F1">
        <w:rPr>
          <w:szCs w:val="28"/>
        </w:rPr>
        <w:t xml:space="preserve">, зачисляется в бюджеты субъектов </w:t>
      </w:r>
      <w:r>
        <w:rPr>
          <w:szCs w:val="28"/>
        </w:rPr>
        <w:t>РФ</w:t>
      </w:r>
      <w:r w:rsidR="00B621E3" w:rsidRPr="00E279F1">
        <w:rPr>
          <w:szCs w:val="28"/>
        </w:rPr>
        <w:t>.</w:t>
      </w:r>
    </w:p>
    <w:p w:rsidR="00B621E3" w:rsidRPr="00B621E3" w:rsidRDefault="00B621E3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21" w:name="dst18298"/>
      <w:bookmarkEnd w:id="21"/>
      <w:r w:rsidRPr="00117449">
        <w:rPr>
          <w:szCs w:val="28"/>
        </w:rPr>
        <w:t xml:space="preserve">Налоговая ставка налога, подлежащего зачислению в бюджеты субъектов </w:t>
      </w:r>
      <w:r w:rsidR="00E279F1" w:rsidRPr="00117449">
        <w:rPr>
          <w:szCs w:val="28"/>
        </w:rPr>
        <w:t>РФ</w:t>
      </w:r>
      <w:r w:rsidRPr="00117449">
        <w:rPr>
          <w:szCs w:val="28"/>
        </w:rPr>
        <w:t xml:space="preserve">, законами субъектов </w:t>
      </w:r>
      <w:r w:rsidR="00E279F1" w:rsidRPr="00117449">
        <w:rPr>
          <w:szCs w:val="28"/>
        </w:rPr>
        <w:t>РФ</w:t>
      </w:r>
      <w:r w:rsidRPr="00117449">
        <w:rPr>
          <w:szCs w:val="28"/>
        </w:rPr>
        <w:t xml:space="preserve"> может быть понижена для отдельных категорий налогоплательщиков.</w:t>
      </w:r>
      <w:r w:rsidR="00117449" w:rsidRPr="00117449">
        <w:rPr>
          <w:szCs w:val="28"/>
        </w:rPr>
        <w:t xml:space="preserve"> </w:t>
      </w:r>
      <w:r w:rsidR="00117449">
        <w:rPr>
          <w:szCs w:val="28"/>
        </w:rPr>
        <w:t>Н</w:t>
      </w:r>
      <w:r w:rsidR="00117449" w:rsidRPr="00117449">
        <w:rPr>
          <w:szCs w:val="28"/>
        </w:rPr>
        <w:t>апример, региональная ставка налога на прибыль в 2018-2020 гг. в Москве для организаций, имеющих статус производителя автотранспортных средств, составляет 12,5% (</w:t>
      </w:r>
      <w:hyperlink r:id="rId17" w:tgtFrame="_blank" w:history="1">
        <w:r w:rsidR="00117449" w:rsidRPr="00117449">
          <w:rPr>
            <w:rStyle w:val="ac"/>
            <w:color w:val="auto"/>
            <w:szCs w:val="28"/>
            <w:u w:val="none"/>
            <w:bdr w:val="none" w:sz="0" w:space="0" w:color="auto" w:frame="1"/>
          </w:rPr>
          <w:t>п.1 ст.1 Закона г. Москвы от 17.05.2018 № 12</w:t>
        </w:r>
      </w:hyperlink>
      <w:r w:rsidR="00117449" w:rsidRPr="00117449">
        <w:rPr>
          <w:szCs w:val="28"/>
        </w:rPr>
        <w:t>).</w:t>
      </w:r>
    </w:p>
    <w:p w:rsidR="00B621E3" w:rsidRPr="00B621E3" w:rsidRDefault="00B621E3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22" w:name="dst18299"/>
      <w:bookmarkStart w:id="23" w:name="dst12269"/>
      <w:bookmarkEnd w:id="22"/>
      <w:bookmarkEnd w:id="23"/>
      <w:r w:rsidRPr="00E279F1">
        <w:rPr>
          <w:szCs w:val="28"/>
        </w:rPr>
        <w:t>Для организаций - </w:t>
      </w:r>
      <w:hyperlink r:id="rId18" w:anchor="dst100082" w:history="1">
        <w:r w:rsidRPr="00E279F1">
          <w:rPr>
            <w:szCs w:val="28"/>
          </w:rPr>
          <w:t>резидентов особой экономической зоны</w:t>
        </w:r>
      </w:hyperlink>
      <w:r w:rsidR="009F42A2">
        <w:rPr>
          <w:szCs w:val="28"/>
        </w:rPr>
        <w:t xml:space="preserve"> (ОЭЗ)</w:t>
      </w:r>
      <w:r w:rsidRPr="00E279F1">
        <w:rPr>
          <w:szCs w:val="28"/>
        </w:rPr>
        <w:t xml:space="preserve"> законами субъектов </w:t>
      </w:r>
      <w:r w:rsidR="009F42A2">
        <w:rPr>
          <w:szCs w:val="28"/>
        </w:rPr>
        <w:t>РФ</w:t>
      </w:r>
      <w:r w:rsidRPr="00E279F1">
        <w:rPr>
          <w:szCs w:val="28"/>
        </w:rPr>
        <w:t xml:space="preserve"> может устанавливаться пониженная налоговая ставка налога на прибыль, подлежащего зачислению в бюджеты субъектов Российской Федерации,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зоны.</w:t>
      </w:r>
    </w:p>
    <w:p w:rsidR="00B621E3" w:rsidRPr="00B621E3" w:rsidRDefault="00B621E3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24" w:name="dst12270"/>
      <w:bookmarkEnd w:id="24"/>
      <w:proofErr w:type="gramStart"/>
      <w:r w:rsidRPr="00E279F1">
        <w:rPr>
          <w:szCs w:val="28"/>
        </w:rPr>
        <w:t xml:space="preserve">Для организаций - участников </w:t>
      </w:r>
      <w:r w:rsidR="009F42A2">
        <w:rPr>
          <w:szCs w:val="28"/>
        </w:rPr>
        <w:t xml:space="preserve">ОЭЗ </w:t>
      </w:r>
      <w:r w:rsidRPr="00E279F1">
        <w:rPr>
          <w:szCs w:val="28"/>
        </w:rPr>
        <w:t xml:space="preserve">в Магаданской области законом Магаданской области может устанавливаться пониженная налоговая ставка налога на прибыль, подлежащего зачислению в бюджет Магаданской области от видов деятельности, осуществляемых на территории Магаданской области и определенных соглашением об осуществлении деятельности на территории </w:t>
      </w:r>
      <w:r w:rsidRPr="00E279F1">
        <w:rPr>
          <w:szCs w:val="28"/>
        </w:rPr>
        <w:lastRenderedPageBreak/>
        <w:t>Особой экономической зоны в Магаданской области, заключаемым в соответствии с Федеральным </w:t>
      </w:r>
      <w:hyperlink r:id="rId19" w:anchor="dst100085" w:history="1">
        <w:r w:rsidRPr="00E279F1">
          <w:rPr>
            <w:szCs w:val="28"/>
          </w:rPr>
          <w:t>законом</w:t>
        </w:r>
      </w:hyperlink>
      <w:r w:rsidRPr="00E279F1">
        <w:rPr>
          <w:szCs w:val="28"/>
        </w:rPr>
        <w:t> от 31 мая 1999 года N 104-ФЗ "Об</w:t>
      </w:r>
      <w:proofErr w:type="gramEnd"/>
      <w:r w:rsidRPr="00E279F1">
        <w:rPr>
          <w:szCs w:val="28"/>
        </w:rPr>
        <w:t xml:space="preserve"> Особой экономической зоне в Магаданской области" (далее в настоящей статье - соглашение об осуществлении деятельности), при условии ведения раздельного учета доходов (расходов), полученных (понесенных) от видов деятельности, осуществляемых на территории Магаданской области и определенных таким соглашением, и доходов (расходов), полученных (понесенных) при осуществлении иных видов деятельности.</w:t>
      </w:r>
    </w:p>
    <w:p w:rsidR="00B621E3" w:rsidRPr="00B621E3" w:rsidRDefault="00B621E3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25" w:name="dst17014"/>
      <w:bookmarkEnd w:id="25"/>
      <w:r w:rsidRPr="00E279F1">
        <w:rPr>
          <w:szCs w:val="28"/>
        </w:rPr>
        <w:t xml:space="preserve">Размер налоговой ставки налога </w:t>
      </w:r>
      <w:r w:rsidR="009F42A2">
        <w:rPr>
          <w:szCs w:val="28"/>
        </w:rPr>
        <w:t>д</w:t>
      </w:r>
      <w:r w:rsidR="009F42A2" w:rsidRPr="00E279F1">
        <w:rPr>
          <w:szCs w:val="28"/>
        </w:rPr>
        <w:t xml:space="preserve">ля организаций - участников </w:t>
      </w:r>
      <w:r w:rsidR="009F42A2">
        <w:rPr>
          <w:szCs w:val="28"/>
        </w:rPr>
        <w:t>ОЭЗ</w:t>
      </w:r>
      <w:r w:rsidRPr="00E279F1">
        <w:rPr>
          <w:szCs w:val="28"/>
        </w:rPr>
        <w:t xml:space="preserve"> не может быть выше 13,5</w:t>
      </w:r>
      <w:r w:rsidR="009F42A2">
        <w:rPr>
          <w:szCs w:val="28"/>
        </w:rPr>
        <w:t>%</w:t>
      </w:r>
      <w:r w:rsidRPr="00E279F1">
        <w:rPr>
          <w:szCs w:val="28"/>
        </w:rPr>
        <w:t>.</w:t>
      </w:r>
    </w:p>
    <w:p w:rsidR="00B621E3" w:rsidRPr="00B621E3" w:rsidRDefault="001C7951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26" w:name="dst12961"/>
      <w:bookmarkStart w:id="27" w:name="dst10953"/>
      <w:bookmarkStart w:id="28" w:name="dst10954"/>
      <w:bookmarkStart w:id="29" w:name="dst6427"/>
      <w:bookmarkEnd w:id="26"/>
      <w:bookmarkEnd w:id="27"/>
      <w:bookmarkEnd w:id="28"/>
      <w:bookmarkEnd w:id="29"/>
      <w:r>
        <w:rPr>
          <w:szCs w:val="28"/>
        </w:rPr>
        <w:t>Для</w:t>
      </w:r>
      <w:r w:rsidR="00B621E3" w:rsidRPr="00E279F1">
        <w:rPr>
          <w:szCs w:val="28"/>
        </w:rPr>
        <w:t xml:space="preserve"> организаци</w:t>
      </w:r>
      <w:r>
        <w:rPr>
          <w:szCs w:val="28"/>
        </w:rPr>
        <w:t>й</w:t>
      </w:r>
      <w:r w:rsidR="00B621E3" w:rsidRPr="00E279F1">
        <w:rPr>
          <w:szCs w:val="28"/>
        </w:rPr>
        <w:t>, осуществляющи</w:t>
      </w:r>
      <w:r>
        <w:rPr>
          <w:szCs w:val="28"/>
        </w:rPr>
        <w:t>х</w:t>
      </w:r>
      <w:r w:rsidR="00B621E3" w:rsidRPr="00E279F1">
        <w:rPr>
          <w:szCs w:val="28"/>
        </w:rPr>
        <w:t xml:space="preserve"> образовательную и (или) медицинскую деятельность,</w:t>
      </w:r>
      <w:r>
        <w:rPr>
          <w:szCs w:val="28"/>
        </w:rPr>
        <w:t xml:space="preserve"> а также для </w:t>
      </w:r>
      <w:r w:rsidRPr="00E279F1">
        <w:rPr>
          <w:szCs w:val="28"/>
        </w:rPr>
        <w:t xml:space="preserve">организаций - резидентов технико-внедренческой </w:t>
      </w:r>
      <w:r>
        <w:rPr>
          <w:szCs w:val="28"/>
        </w:rPr>
        <w:t>ОЭЗ</w:t>
      </w:r>
      <w:r w:rsidRPr="00E279F1">
        <w:rPr>
          <w:szCs w:val="28"/>
        </w:rPr>
        <w:t xml:space="preserve">, а также организаций - резидентов туристско-рекреационных </w:t>
      </w:r>
      <w:r>
        <w:rPr>
          <w:szCs w:val="28"/>
        </w:rPr>
        <w:t>ОЭЗ</w:t>
      </w:r>
      <w:r w:rsidRPr="00E279F1">
        <w:rPr>
          <w:szCs w:val="28"/>
        </w:rPr>
        <w:t xml:space="preserve">, объединенных решением Правительства </w:t>
      </w:r>
      <w:r>
        <w:rPr>
          <w:szCs w:val="28"/>
        </w:rPr>
        <w:t>РФ</w:t>
      </w:r>
      <w:r w:rsidRPr="00E279F1">
        <w:rPr>
          <w:szCs w:val="28"/>
        </w:rPr>
        <w:t xml:space="preserve"> в кластер</w:t>
      </w:r>
      <w:r w:rsidR="00B621E3" w:rsidRPr="00E279F1">
        <w:rPr>
          <w:szCs w:val="28"/>
        </w:rPr>
        <w:t xml:space="preserve"> применяе</w:t>
      </w:r>
      <w:r w:rsidR="009F42A2">
        <w:rPr>
          <w:szCs w:val="28"/>
        </w:rPr>
        <w:t>тся налоговая ставка 0%</w:t>
      </w:r>
      <w:r w:rsidR="00B621E3" w:rsidRPr="00E279F1">
        <w:rPr>
          <w:szCs w:val="28"/>
        </w:rPr>
        <w:t>.</w:t>
      </w:r>
    </w:p>
    <w:p w:rsidR="00B621E3" w:rsidRPr="00B621E3" w:rsidRDefault="00B621E3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30" w:name="dst7523"/>
      <w:bookmarkStart w:id="31" w:name="dst7524"/>
      <w:bookmarkStart w:id="32" w:name="dst14433"/>
      <w:bookmarkEnd w:id="30"/>
      <w:bookmarkEnd w:id="31"/>
      <w:bookmarkEnd w:id="32"/>
      <w:r w:rsidRPr="00E279F1">
        <w:rPr>
          <w:szCs w:val="28"/>
        </w:rPr>
        <w:t>Для организаций</w:t>
      </w:r>
      <w:r w:rsidR="007F6B52">
        <w:rPr>
          <w:szCs w:val="28"/>
        </w:rPr>
        <w:t>-</w:t>
      </w:r>
      <w:r w:rsidRPr="00E279F1">
        <w:rPr>
          <w:szCs w:val="28"/>
        </w:rPr>
        <w:t xml:space="preserve">резидентов </w:t>
      </w:r>
      <w:r w:rsidR="007F6B52">
        <w:rPr>
          <w:szCs w:val="28"/>
        </w:rPr>
        <w:t>ОЭЗ</w:t>
      </w:r>
      <w:r w:rsidRPr="00E279F1">
        <w:rPr>
          <w:szCs w:val="28"/>
        </w:rPr>
        <w:t xml:space="preserve"> налоговая ставка по налогу, подлежащему зачислению в федеральный бюджет, </w:t>
      </w:r>
      <w:hyperlink r:id="rId20" w:anchor="dst0" w:history="1">
        <w:r w:rsidRPr="00E279F1">
          <w:rPr>
            <w:szCs w:val="28"/>
          </w:rPr>
          <w:t>устанавливается</w:t>
        </w:r>
      </w:hyperlink>
      <w:r w:rsidRPr="00E279F1">
        <w:rPr>
          <w:szCs w:val="28"/>
        </w:rPr>
        <w:t> в размере 2</w:t>
      </w:r>
      <w:r w:rsidR="007F6B52">
        <w:rPr>
          <w:szCs w:val="28"/>
        </w:rPr>
        <w:t>%</w:t>
      </w:r>
      <w:r w:rsidRPr="00E279F1">
        <w:rPr>
          <w:szCs w:val="28"/>
        </w:rPr>
        <w:t>.</w:t>
      </w:r>
    </w:p>
    <w:p w:rsidR="00B621E3" w:rsidRDefault="00B621E3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bookmarkStart w:id="33" w:name="dst8266"/>
      <w:bookmarkEnd w:id="33"/>
      <w:proofErr w:type="gramStart"/>
      <w:r w:rsidRPr="00E279F1">
        <w:rPr>
          <w:szCs w:val="28"/>
        </w:rPr>
        <w:t>Для сельскохозяйственных товаропроизводителей, отвечающих критериям, предусмотренным </w:t>
      </w:r>
      <w:hyperlink r:id="rId21" w:anchor="dst13017" w:history="1">
        <w:r w:rsidRPr="00E279F1">
          <w:rPr>
            <w:szCs w:val="28"/>
          </w:rPr>
          <w:t>п</w:t>
        </w:r>
        <w:r w:rsidR="007F6B52">
          <w:rPr>
            <w:szCs w:val="28"/>
          </w:rPr>
          <w:t>п.</w:t>
        </w:r>
        <w:r w:rsidRPr="00E279F1">
          <w:rPr>
            <w:szCs w:val="28"/>
          </w:rPr>
          <w:t xml:space="preserve"> 2 ст</w:t>
        </w:r>
        <w:r w:rsidR="007F6B52">
          <w:rPr>
            <w:szCs w:val="28"/>
          </w:rPr>
          <w:t>.</w:t>
        </w:r>
        <w:r w:rsidRPr="00E279F1">
          <w:rPr>
            <w:szCs w:val="28"/>
          </w:rPr>
          <w:t xml:space="preserve"> 346.2</w:t>
        </w:r>
      </w:hyperlink>
      <w:r w:rsidRPr="00E279F1">
        <w:rPr>
          <w:szCs w:val="28"/>
        </w:rPr>
        <w:t> </w:t>
      </w:r>
      <w:r w:rsidR="007F6B52">
        <w:rPr>
          <w:szCs w:val="28"/>
        </w:rPr>
        <w:t>НК РФ</w:t>
      </w:r>
      <w:r w:rsidRPr="00E279F1">
        <w:rPr>
          <w:szCs w:val="28"/>
        </w:rPr>
        <w:t xml:space="preserve">, и </w:t>
      </w:r>
      <w:proofErr w:type="spellStart"/>
      <w:r w:rsidRPr="00E279F1">
        <w:rPr>
          <w:szCs w:val="28"/>
        </w:rPr>
        <w:t>рыбохозяйственных</w:t>
      </w:r>
      <w:proofErr w:type="spellEnd"/>
      <w:r w:rsidRPr="00E279F1">
        <w:rPr>
          <w:szCs w:val="28"/>
        </w:rPr>
        <w:t xml:space="preserve"> организаций, отвечающих критериям, предусмотренным </w:t>
      </w:r>
      <w:hyperlink r:id="rId22" w:anchor="dst4367" w:history="1">
        <w:r w:rsidRPr="00E279F1">
          <w:rPr>
            <w:szCs w:val="28"/>
          </w:rPr>
          <w:t>п</w:t>
        </w:r>
        <w:r w:rsidR="007F6B52">
          <w:rPr>
            <w:szCs w:val="28"/>
          </w:rPr>
          <w:t>п.</w:t>
        </w:r>
        <w:r w:rsidRPr="00E279F1">
          <w:rPr>
            <w:szCs w:val="28"/>
          </w:rPr>
          <w:t xml:space="preserve"> 1</w:t>
        </w:r>
      </w:hyperlink>
      <w:r w:rsidRPr="00E279F1">
        <w:rPr>
          <w:szCs w:val="28"/>
        </w:rPr>
        <w:t> или </w:t>
      </w:r>
      <w:hyperlink r:id="rId23" w:anchor="dst8267" w:history="1">
        <w:r w:rsidRPr="00E279F1">
          <w:rPr>
            <w:szCs w:val="28"/>
          </w:rPr>
          <w:t>1.1 п</w:t>
        </w:r>
        <w:r w:rsidR="007F6B52">
          <w:rPr>
            <w:szCs w:val="28"/>
          </w:rPr>
          <w:t>.</w:t>
        </w:r>
        <w:r w:rsidRPr="00E279F1">
          <w:rPr>
            <w:szCs w:val="28"/>
          </w:rPr>
          <w:t xml:space="preserve"> 2.1 статьи 346.2</w:t>
        </w:r>
      </w:hyperlink>
      <w:r w:rsidRPr="00E279F1">
        <w:rPr>
          <w:szCs w:val="28"/>
        </w:rPr>
        <w:t> </w:t>
      </w:r>
      <w:r w:rsidR="007F6B52">
        <w:rPr>
          <w:szCs w:val="28"/>
        </w:rPr>
        <w:t>НК РФ</w:t>
      </w:r>
      <w:r w:rsidRPr="00E279F1">
        <w:rPr>
          <w:szCs w:val="28"/>
        </w:rPr>
        <w:t>, налоговая ставка по деятельности, связанной с реализацией произведенной ими сельскохозяйственной продукции, а также с реализацией произведенной и переработанной данными налогоплательщиками собственной сельскохозяйственной продукции, устанавливается в размере 0</w:t>
      </w:r>
      <w:r w:rsidR="007F6B52">
        <w:rPr>
          <w:szCs w:val="28"/>
        </w:rPr>
        <w:t>%</w:t>
      </w:r>
      <w:r w:rsidRPr="00E279F1">
        <w:rPr>
          <w:szCs w:val="28"/>
        </w:rPr>
        <w:t>.</w:t>
      </w:r>
      <w:proofErr w:type="gramEnd"/>
    </w:p>
    <w:p w:rsidR="001C7951" w:rsidRPr="00B621E3" w:rsidRDefault="001C7951" w:rsidP="00E279F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iCs/>
          <w:color w:val="000000"/>
          <w:szCs w:val="28"/>
          <w:shd w:val="clear" w:color="auto" w:fill="FFFFFF"/>
        </w:rPr>
        <w:t xml:space="preserve">Таким образом, ставки по </w:t>
      </w:r>
      <w:r w:rsidRPr="001C7951">
        <w:rPr>
          <w:iCs/>
          <w:color w:val="000000"/>
          <w:szCs w:val="28"/>
          <w:shd w:val="clear" w:color="auto" w:fill="FFFFFF"/>
        </w:rPr>
        <w:t>налогу на прибыль</w:t>
      </w:r>
      <w:r>
        <w:rPr>
          <w:iCs/>
          <w:color w:val="000000"/>
          <w:szCs w:val="28"/>
          <w:shd w:val="clear" w:color="auto" w:fill="FFFFFF"/>
        </w:rPr>
        <w:t xml:space="preserve"> организаций</w:t>
      </w:r>
      <w:r w:rsidRPr="001C7951">
        <w:rPr>
          <w:iCs/>
          <w:color w:val="000000"/>
          <w:szCs w:val="28"/>
          <w:shd w:val="clear" w:color="auto" w:fill="FFFFFF"/>
        </w:rPr>
        <w:t xml:space="preserve"> варьиру</w:t>
      </w:r>
      <w:r>
        <w:rPr>
          <w:iCs/>
          <w:color w:val="000000"/>
          <w:szCs w:val="28"/>
          <w:shd w:val="clear" w:color="auto" w:fill="FFFFFF"/>
        </w:rPr>
        <w:t xml:space="preserve">ются от 0 до </w:t>
      </w:r>
      <w:proofErr w:type="gramStart"/>
      <w:r>
        <w:rPr>
          <w:iCs/>
          <w:color w:val="000000"/>
          <w:szCs w:val="28"/>
          <w:shd w:val="clear" w:color="auto" w:fill="FFFFFF"/>
        </w:rPr>
        <w:t>2</w:t>
      </w:r>
      <w:r w:rsidRPr="001C7951">
        <w:rPr>
          <w:iCs/>
          <w:color w:val="000000"/>
          <w:szCs w:val="28"/>
          <w:shd w:val="clear" w:color="auto" w:fill="FFFFFF"/>
        </w:rPr>
        <w:t>0</w:t>
      </w:r>
      <w:proofErr w:type="gramEnd"/>
      <w:r w:rsidRPr="001C7951">
        <w:rPr>
          <w:iCs/>
          <w:color w:val="000000"/>
          <w:szCs w:val="28"/>
          <w:shd w:val="clear" w:color="auto" w:fill="FFFFFF"/>
        </w:rPr>
        <w:t>% и зависит от категории налогоплательщика и вида получаемого дохода.</w:t>
      </w:r>
    </w:p>
    <w:p w:rsidR="002A45F7" w:rsidRPr="001C7951" w:rsidRDefault="002A45F7" w:rsidP="00E279F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F855E1" w:rsidRDefault="00F855E1" w:rsidP="002B0DDC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34" w:name="_Toc57622229"/>
      <w:r w:rsidRPr="002B0DDC">
        <w:rPr>
          <w:rFonts w:ascii="Times New Roman" w:hAnsi="Times New Roman" w:cs="Times New Roman"/>
          <w:color w:val="auto"/>
        </w:rPr>
        <w:lastRenderedPageBreak/>
        <w:t>Контрольные задания</w:t>
      </w:r>
      <w:bookmarkEnd w:id="34"/>
    </w:p>
    <w:p w:rsidR="002B0DDC" w:rsidRPr="002B0DDC" w:rsidRDefault="002B0DDC" w:rsidP="002B0DDC"/>
    <w:p w:rsidR="00F855E1" w:rsidRPr="002A45F7" w:rsidRDefault="00F855E1" w:rsidP="002A45F7">
      <w:pPr>
        <w:widowControl w:val="0"/>
        <w:tabs>
          <w:tab w:val="left" w:pos="567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2A45F7">
        <w:rPr>
          <w:b/>
          <w:szCs w:val="28"/>
        </w:rPr>
        <w:t xml:space="preserve">Задание </w:t>
      </w:r>
      <w:r w:rsidRPr="002A45F7">
        <w:rPr>
          <w:b/>
          <w:bCs/>
          <w:szCs w:val="28"/>
        </w:rPr>
        <w:t xml:space="preserve">1. </w:t>
      </w:r>
      <w:r w:rsidRPr="002A45F7">
        <w:rPr>
          <w:szCs w:val="28"/>
        </w:rPr>
        <w:t>Предприятием начислено:</w:t>
      </w:r>
    </w:p>
    <w:p w:rsidR="00F855E1" w:rsidRPr="002A45F7" w:rsidRDefault="00F855E1" w:rsidP="002A45F7">
      <w:pPr>
        <w:widowControl w:val="0"/>
        <w:numPr>
          <w:ilvl w:val="0"/>
          <w:numId w:val="1"/>
        </w:numPr>
        <w:tabs>
          <w:tab w:val="clear" w:pos="1004"/>
          <w:tab w:val="num" w:pos="360"/>
          <w:tab w:val="left" w:pos="567"/>
          <w:tab w:val="left" w:pos="90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Cs w:val="28"/>
        </w:rPr>
      </w:pPr>
      <w:r w:rsidRPr="002A45F7">
        <w:rPr>
          <w:szCs w:val="28"/>
        </w:rPr>
        <w:t>основная зарплата работникам – 120000 руб., кроме того, проценты, выплачиваемые работникам за задержку выплаты зарплаты, – 1800 руб.;</w:t>
      </w:r>
    </w:p>
    <w:p w:rsidR="00F855E1" w:rsidRPr="002A45F7" w:rsidRDefault="00F855E1" w:rsidP="002A45F7">
      <w:pPr>
        <w:widowControl w:val="0"/>
        <w:numPr>
          <w:ilvl w:val="0"/>
          <w:numId w:val="1"/>
        </w:numPr>
        <w:tabs>
          <w:tab w:val="clear" w:pos="1004"/>
          <w:tab w:val="num" w:pos="360"/>
          <w:tab w:val="left" w:pos="567"/>
          <w:tab w:val="left" w:pos="90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Cs w:val="28"/>
        </w:rPr>
      </w:pPr>
      <w:r w:rsidRPr="002A45F7">
        <w:rPr>
          <w:szCs w:val="28"/>
        </w:rPr>
        <w:t>северные надбавки – 10000 руб.;</w:t>
      </w:r>
    </w:p>
    <w:p w:rsidR="00F855E1" w:rsidRPr="002A45F7" w:rsidRDefault="00F855E1" w:rsidP="002A45F7">
      <w:pPr>
        <w:widowControl w:val="0"/>
        <w:numPr>
          <w:ilvl w:val="0"/>
          <w:numId w:val="1"/>
        </w:numPr>
        <w:tabs>
          <w:tab w:val="clear" w:pos="1004"/>
          <w:tab w:val="num" w:pos="360"/>
          <w:tab w:val="left" w:pos="567"/>
          <w:tab w:val="left" w:pos="90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Cs w:val="28"/>
        </w:rPr>
      </w:pPr>
      <w:r w:rsidRPr="002A45F7">
        <w:rPr>
          <w:szCs w:val="28"/>
        </w:rPr>
        <w:t>суточные – 2500руб.;</w:t>
      </w:r>
    </w:p>
    <w:p w:rsidR="00F855E1" w:rsidRPr="002A45F7" w:rsidRDefault="00F855E1" w:rsidP="002A45F7">
      <w:pPr>
        <w:widowControl w:val="0"/>
        <w:numPr>
          <w:ilvl w:val="0"/>
          <w:numId w:val="1"/>
        </w:numPr>
        <w:tabs>
          <w:tab w:val="clear" w:pos="1004"/>
          <w:tab w:val="num" w:pos="360"/>
          <w:tab w:val="left" w:pos="567"/>
          <w:tab w:val="left" w:pos="90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Cs w:val="28"/>
        </w:rPr>
      </w:pPr>
      <w:r w:rsidRPr="002A45F7">
        <w:rPr>
          <w:szCs w:val="28"/>
        </w:rPr>
        <w:t>оплата ежегодных отпусков в соответствии с законодательством – 16000 руб.</w:t>
      </w:r>
    </w:p>
    <w:p w:rsidR="00F855E1" w:rsidRPr="002A45F7" w:rsidRDefault="00F855E1" w:rsidP="002A45F7">
      <w:pPr>
        <w:widowControl w:val="0"/>
        <w:numPr>
          <w:ilvl w:val="0"/>
          <w:numId w:val="1"/>
        </w:numPr>
        <w:tabs>
          <w:tab w:val="clear" w:pos="1004"/>
          <w:tab w:val="num" w:pos="360"/>
          <w:tab w:val="left" w:pos="567"/>
          <w:tab w:val="left" w:pos="90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Cs w:val="28"/>
        </w:rPr>
      </w:pPr>
      <w:r w:rsidRPr="002A45F7">
        <w:rPr>
          <w:szCs w:val="28"/>
        </w:rPr>
        <w:t>денежная компенсация за неиспользованный отпуск при увольнении – 1300 руб.</w:t>
      </w:r>
    </w:p>
    <w:p w:rsidR="00F855E1" w:rsidRPr="002A45F7" w:rsidRDefault="00F855E1" w:rsidP="002A45F7">
      <w:pPr>
        <w:widowControl w:val="0"/>
        <w:tabs>
          <w:tab w:val="left" w:pos="720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2A45F7">
        <w:rPr>
          <w:szCs w:val="28"/>
        </w:rPr>
        <w:t>Сумма стандартных вычетов за данный период составила – 2400 руб.</w:t>
      </w:r>
    </w:p>
    <w:p w:rsidR="00F855E1" w:rsidRDefault="00F855E1" w:rsidP="002A45F7">
      <w:pPr>
        <w:widowControl w:val="0"/>
        <w:tabs>
          <w:tab w:val="left" w:pos="720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2A45F7">
        <w:rPr>
          <w:szCs w:val="28"/>
        </w:rPr>
        <w:t>Рассчитайте НДФЛ и страховые взносы, подлежащие</w:t>
      </w:r>
      <w:r w:rsidRPr="002A45F7">
        <w:rPr>
          <w:color w:val="FF0000"/>
          <w:szCs w:val="28"/>
        </w:rPr>
        <w:t xml:space="preserve"> </w:t>
      </w:r>
      <w:r w:rsidRPr="002A45F7">
        <w:rPr>
          <w:szCs w:val="28"/>
        </w:rPr>
        <w:t>перечислению в бюджет.</w:t>
      </w:r>
    </w:p>
    <w:p w:rsidR="007947D6" w:rsidRDefault="007947D6" w:rsidP="002A45F7">
      <w:pPr>
        <w:widowControl w:val="0"/>
        <w:tabs>
          <w:tab w:val="left" w:pos="720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b/>
          <w:szCs w:val="28"/>
        </w:rPr>
      </w:pPr>
    </w:p>
    <w:p w:rsidR="007947D6" w:rsidRPr="007947D6" w:rsidRDefault="007947D6" w:rsidP="002A45F7">
      <w:pPr>
        <w:widowControl w:val="0"/>
        <w:tabs>
          <w:tab w:val="left" w:pos="720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b/>
          <w:szCs w:val="28"/>
        </w:rPr>
      </w:pPr>
      <w:r w:rsidRPr="007947D6">
        <w:rPr>
          <w:b/>
          <w:szCs w:val="28"/>
        </w:rPr>
        <w:t>Решение.</w:t>
      </w:r>
    </w:p>
    <w:p w:rsidR="00E7307A" w:rsidRDefault="00E7307A" w:rsidP="00E7307A">
      <w:pPr>
        <w:widowControl w:val="0"/>
        <w:tabs>
          <w:tab w:val="left" w:pos="720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НДФЛ</w:t>
      </w:r>
    </w:p>
    <w:p w:rsidR="00F855E1" w:rsidRDefault="007947D6" w:rsidP="00883A22">
      <w:pPr>
        <w:widowControl w:val="0"/>
        <w:tabs>
          <w:tab w:val="left" w:pos="720"/>
          <w:tab w:val="left" w:pos="900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налоговую базу включаем: </w:t>
      </w:r>
      <w:r w:rsidRPr="002A45F7">
        <w:rPr>
          <w:szCs w:val="28"/>
        </w:rPr>
        <w:t>основн</w:t>
      </w:r>
      <w:r>
        <w:rPr>
          <w:szCs w:val="28"/>
        </w:rPr>
        <w:t>ую</w:t>
      </w:r>
      <w:r w:rsidRPr="002A45F7">
        <w:rPr>
          <w:szCs w:val="28"/>
        </w:rPr>
        <w:t xml:space="preserve"> зарплат</w:t>
      </w:r>
      <w:r>
        <w:rPr>
          <w:szCs w:val="28"/>
        </w:rPr>
        <w:t xml:space="preserve">у, северные надбавки, суточные свыше установленных норм (700 руб.), отпускные и </w:t>
      </w:r>
      <w:r w:rsidRPr="002A45F7">
        <w:rPr>
          <w:szCs w:val="28"/>
        </w:rPr>
        <w:t>компенсаци</w:t>
      </w:r>
      <w:r>
        <w:rPr>
          <w:szCs w:val="28"/>
        </w:rPr>
        <w:t>ю</w:t>
      </w:r>
      <w:r w:rsidRPr="002A45F7">
        <w:rPr>
          <w:szCs w:val="28"/>
        </w:rPr>
        <w:t xml:space="preserve"> за неиспользованный отпуск</w:t>
      </w:r>
      <w:r>
        <w:rPr>
          <w:szCs w:val="28"/>
        </w:rPr>
        <w:t xml:space="preserve"> (ст. 210 НК РФ).</w:t>
      </w:r>
      <w:r w:rsidR="00883A22">
        <w:rPr>
          <w:szCs w:val="28"/>
        </w:rPr>
        <w:t xml:space="preserve"> </w:t>
      </w:r>
      <w:r>
        <w:rPr>
          <w:szCs w:val="28"/>
        </w:rPr>
        <w:t xml:space="preserve">Не облагается НДФЛ </w:t>
      </w:r>
      <w:r w:rsidRPr="002A45F7">
        <w:rPr>
          <w:szCs w:val="28"/>
        </w:rPr>
        <w:t>проценты, выплачиваемые работникам за задержку выплаты зарплаты</w:t>
      </w:r>
      <w:r>
        <w:rPr>
          <w:szCs w:val="28"/>
        </w:rPr>
        <w:t xml:space="preserve"> (ст. 217 НК РФ).</w:t>
      </w:r>
    </w:p>
    <w:p w:rsidR="007947D6" w:rsidRDefault="007947D6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Налоговую базу уменьшаем на с</w:t>
      </w:r>
      <w:r w:rsidRPr="002A45F7">
        <w:rPr>
          <w:szCs w:val="28"/>
        </w:rPr>
        <w:t>умм</w:t>
      </w:r>
      <w:r w:rsidR="00883A22">
        <w:rPr>
          <w:szCs w:val="28"/>
        </w:rPr>
        <w:t>у</w:t>
      </w:r>
      <w:r w:rsidRPr="002A45F7">
        <w:rPr>
          <w:szCs w:val="28"/>
        </w:rPr>
        <w:t xml:space="preserve"> стандартных вычетов</w:t>
      </w:r>
      <w:r>
        <w:rPr>
          <w:szCs w:val="28"/>
        </w:rPr>
        <w:t xml:space="preserve"> (ст. 218 НК РФ).</w:t>
      </w:r>
    </w:p>
    <w:p w:rsidR="00E7307A" w:rsidRDefault="007947D6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Налоговая база: </w:t>
      </w:r>
    </w:p>
    <w:p w:rsidR="007947D6" w:rsidRPr="002A45F7" w:rsidRDefault="00E7307A" w:rsidP="00000A89">
      <w:pPr>
        <w:widowControl w:val="0"/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(</w:t>
      </w:r>
      <w:r w:rsidR="007947D6">
        <w:rPr>
          <w:szCs w:val="28"/>
        </w:rPr>
        <w:t>120000 – 1800</w:t>
      </w:r>
      <w:r>
        <w:rPr>
          <w:szCs w:val="28"/>
        </w:rPr>
        <w:t>)</w:t>
      </w:r>
      <w:r w:rsidR="007947D6">
        <w:rPr>
          <w:szCs w:val="28"/>
        </w:rPr>
        <w:t xml:space="preserve"> + </w:t>
      </w:r>
      <w:r>
        <w:rPr>
          <w:szCs w:val="28"/>
        </w:rPr>
        <w:t xml:space="preserve">10000 + (2500 – 700) + 16000 + 1300 – 2400 = </w:t>
      </w:r>
      <w:r w:rsidR="00000A89">
        <w:rPr>
          <w:szCs w:val="28"/>
        </w:rPr>
        <w:t>144900 руб.</w:t>
      </w:r>
    </w:p>
    <w:p w:rsidR="002A45F7" w:rsidRDefault="00E7307A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Ставка НДФЛ – 13% (п. 1 ст. 224 НК РФ).</w:t>
      </w:r>
    </w:p>
    <w:p w:rsidR="00000A89" w:rsidRDefault="00000A89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Сумма НДФЛ к уплате в бюджет: 144900 * 13% = 18837 руб.</w:t>
      </w:r>
    </w:p>
    <w:p w:rsidR="00E7307A" w:rsidRPr="002A45F7" w:rsidRDefault="00E7307A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2A45F7" w:rsidRDefault="00000A89" w:rsidP="00000A89">
      <w:pPr>
        <w:widowControl w:val="0"/>
        <w:tabs>
          <w:tab w:val="left" w:pos="1134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Страховые взносы</w:t>
      </w:r>
    </w:p>
    <w:p w:rsidR="00000A89" w:rsidRDefault="00000A89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базу для начисления страховых взносов включаем: </w:t>
      </w:r>
      <w:r w:rsidRPr="002A45F7">
        <w:rPr>
          <w:szCs w:val="28"/>
        </w:rPr>
        <w:t>основн</w:t>
      </w:r>
      <w:r>
        <w:rPr>
          <w:szCs w:val="28"/>
        </w:rPr>
        <w:t>ую</w:t>
      </w:r>
      <w:r w:rsidRPr="002A45F7">
        <w:rPr>
          <w:szCs w:val="28"/>
        </w:rPr>
        <w:t xml:space="preserve"> зарплат</w:t>
      </w:r>
      <w:r>
        <w:rPr>
          <w:szCs w:val="28"/>
        </w:rPr>
        <w:t xml:space="preserve">у, северные надбавки, суточные свыше установленных норм (700 руб.), отпускные и </w:t>
      </w:r>
      <w:r w:rsidRPr="002A45F7">
        <w:rPr>
          <w:szCs w:val="28"/>
        </w:rPr>
        <w:t>компенсаци</w:t>
      </w:r>
      <w:r>
        <w:rPr>
          <w:szCs w:val="28"/>
        </w:rPr>
        <w:t>ю</w:t>
      </w:r>
      <w:r w:rsidRPr="002A45F7">
        <w:rPr>
          <w:szCs w:val="28"/>
        </w:rPr>
        <w:t xml:space="preserve"> за неиспользованный отпуск</w:t>
      </w:r>
      <w:r>
        <w:rPr>
          <w:szCs w:val="28"/>
        </w:rPr>
        <w:t xml:space="preserve"> (ст. 42</w:t>
      </w:r>
      <w:r w:rsidR="00B12019">
        <w:rPr>
          <w:szCs w:val="28"/>
        </w:rPr>
        <w:t>1</w:t>
      </w:r>
      <w:r>
        <w:rPr>
          <w:szCs w:val="28"/>
        </w:rPr>
        <w:t xml:space="preserve"> НК РФ).</w:t>
      </w:r>
    </w:p>
    <w:p w:rsidR="00000A89" w:rsidRDefault="00000A89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Страховые взносы не начисляются на </w:t>
      </w:r>
      <w:r w:rsidRPr="002A45F7">
        <w:rPr>
          <w:szCs w:val="28"/>
        </w:rPr>
        <w:t>проценты, выплачиваемые работникам за задержку выплаты зарплаты</w:t>
      </w:r>
      <w:r>
        <w:rPr>
          <w:szCs w:val="28"/>
        </w:rPr>
        <w:t xml:space="preserve"> (ст. </w:t>
      </w:r>
      <w:r w:rsidR="00B12019">
        <w:rPr>
          <w:szCs w:val="28"/>
        </w:rPr>
        <w:t>422</w:t>
      </w:r>
      <w:r>
        <w:rPr>
          <w:szCs w:val="28"/>
        </w:rPr>
        <w:t xml:space="preserve"> НК РФ).</w:t>
      </w:r>
    </w:p>
    <w:p w:rsidR="00B12019" w:rsidRPr="002A45F7" w:rsidRDefault="00B12019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База для начисления: </w:t>
      </w:r>
    </w:p>
    <w:p w:rsidR="002A45F7" w:rsidRDefault="00B12019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(120000 – 1800) + 10000 + (2500 – 700) + 16000 + 1300 = 147300 руб.</w:t>
      </w:r>
    </w:p>
    <w:p w:rsidR="00B12019" w:rsidRDefault="00883A22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Тарифы страховых взносов (ст. 425 НК РФ): ПФ 22%, ФОМС 5,1%. ФСС 2,9%. Всего 30%.</w:t>
      </w:r>
    </w:p>
    <w:p w:rsidR="00883A22" w:rsidRPr="002A45F7" w:rsidRDefault="00883A22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Сумма страховых взносов к уплате: 147300 * 30% = 44190 руб.</w:t>
      </w:r>
    </w:p>
    <w:p w:rsidR="002A45F7" w:rsidRDefault="002A45F7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883A22" w:rsidRPr="002A45F7" w:rsidRDefault="00883A22" w:rsidP="002A45F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F855E1" w:rsidRPr="002A45F7" w:rsidRDefault="00F855E1" w:rsidP="002A45F7">
      <w:pPr>
        <w:pStyle w:val="a4"/>
        <w:widowControl w:val="0"/>
        <w:tabs>
          <w:tab w:val="left" w:pos="567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A45F7">
        <w:rPr>
          <w:b/>
          <w:sz w:val="28"/>
          <w:szCs w:val="28"/>
          <w:lang w:val="ru-RU"/>
        </w:rPr>
        <w:t xml:space="preserve">Задание </w:t>
      </w:r>
      <w:r w:rsidRPr="002A45F7">
        <w:rPr>
          <w:b/>
          <w:bCs/>
          <w:sz w:val="28"/>
          <w:szCs w:val="28"/>
          <w:lang w:val="ru-RU"/>
        </w:rPr>
        <w:t xml:space="preserve">2. </w:t>
      </w:r>
      <w:r w:rsidRPr="002A45F7">
        <w:rPr>
          <w:sz w:val="28"/>
          <w:szCs w:val="28"/>
          <w:lang w:val="ru-RU"/>
        </w:rPr>
        <w:t>Организация в отчетном периоде:</w:t>
      </w:r>
    </w:p>
    <w:p w:rsidR="00F855E1" w:rsidRPr="002A45F7" w:rsidRDefault="00F855E1" w:rsidP="002A45F7">
      <w:pPr>
        <w:pStyle w:val="a4"/>
        <w:widowControl w:val="0"/>
        <w:numPr>
          <w:ilvl w:val="0"/>
          <w:numId w:val="2"/>
        </w:numPr>
        <w:tabs>
          <w:tab w:val="clear" w:pos="720"/>
          <w:tab w:val="left" w:pos="180"/>
          <w:tab w:val="num" w:pos="360"/>
          <w:tab w:val="left" w:pos="567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45F7">
        <w:rPr>
          <w:sz w:val="28"/>
          <w:szCs w:val="28"/>
          <w:lang w:val="ru-RU"/>
        </w:rPr>
        <w:t xml:space="preserve">реализовала продукцию собственного производства на сумму 360 тыс. руб. (в </w:t>
      </w:r>
      <w:proofErr w:type="spellStart"/>
      <w:r w:rsidRPr="002A45F7">
        <w:rPr>
          <w:sz w:val="28"/>
          <w:szCs w:val="28"/>
          <w:lang w:val="ru-RU"/>
        </w:rPr>
        <w:t>т.ч</w:t>
      </w:r>
      <w:proofErr w:type="spellEnd"/>
      <w:r w:rsidRPr="002A45F7">
        <w:rPr>
          <w:sz w:val="28"/>
          <w:szCs w:val="28"/>
          <w:lang w:val="ru-RU"/>
        </w:rPr>
        <w:t>. 18% НДС);</w:t>
      </w:r>
    </w:p>
    <w:p w:rsidR="00F855E1" w:rsidRPr="002A45F7" w:rsidRDefault="00F855E1" w:rsidP="002A45F7">
      <w:pPr>
        <w:pStyle w:val="a4"/>
        <w:widowControl w:val="0"/>
        <w:numPr>
          <w:ilvl w:val="0"/>
          <w:numId w:val="2"/>
        </w:numPr>
        <w:tabs>
          <w:tab w:val="clear" w:pos="720"/>
          <w:tab w:val="left" w:pos="180"/>
          <w:tab w:val="num" w:pos="360"/>
          <w:tab w:val="left" w:pos="567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45F7">
        <w:rPr>
          <w:sz w:val="28"/>
          <w:szCs w:val="28"/>
          <w:lang w:val="ru-RU"/>
        </w:rPr>
        <w:t>получила аванс на предстоящую поставку продукции на сумму 90 тыс. руб.;</w:t>
      </w:r>
    </w:p>
    <w:p w:rsidR="00F855E1" w:rsidRPr="002A45F7" w:rsidRDefault="00F855E1" w:rsidP="002A45F7">
      <w:pPr>
        <w:pStyle w:val="a4"/>
        <w:widowControl w:val="0"/>
        <w:numPr>
          <w:ilvl w:val="0"/>
          <w:numId w:val="2"/>
        </w:numPr>
        <w:tabs>
          <w:tab w:val="clear" w:pos="720"/>
          <w:tab w:val="left" w:pos="180"/>
          <w:tab w:val="num" w:pos="360"/>
          <w:tab w:val="left" w:pos="567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45F7">
        <w:rPr>
          <w:sz w:val="28"/>
          <w:szCs w:val="28"/>
          <w:lang w:val="ru-RU"/>
        </w:rPr>
        <w:t xml:space="preserve">приобрела (оплатила и оприходовала) материальные ресурсы на сумму 120 тыс. руб. (в </w:t>
      </w:r>
      <w:proofErr w:type="spellStart"/>
      <w:r w:rsidRPr="002A45F7">
        <w:rPr>
          <w:sz w:val="28"/>
          <w:szCs w:val="28"/>
          <w:lang w:val="ru-RU"/>
        </w:rPr>
        <w:t>т.ч</w:t>
      </w:r>
      <w:proofErr w:type="spellEnd"/>
      <w:r w:rsidRPr="002A45F7">
        <w:rPr>
          <w:sz w:val="28"/>
          <w:szCs w:val="28"/>
          <w:lang w:val="ru-RU"/>
        </w:rPr>
        <w:t>. 18% НДС), но 10% этих материальных ресурсов использовано для непроизводственных нужд;</w:t>
      </w:r>
    </w:p>
    <w:p w:rsidR="00F855E1" w:rsidRPr="002A45F7" w:rsidRDefault="00F855E1" w:rsidP="002A45F7">
      <w:pPr>
        <w:pStyle w:val="a4"/>
        <w:widowControl w:val="0"/>
        <w:numPr>
          <w:ilvl w:val="0"/>
          <w:numId w:val="2"/>
        </w:numPr>
        <w:tabs>
          <w:tab w:val="clear" w:pos="720"/>
          <w:tab w:val="left" w:pos="180"/>
          <w:tab w:val="num" w:pos="360"/>
          <w:tab w:val="left" w:pos="567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45F7">
        <w:rPr>
          <w:sz w:val="28"/>
          <w:szCs w:val="28"/>
          <w:lang w:val="ru-RU"/>
        </w:rPr>
        <w:t xml:space="preserve">приобрела основные средства для производства продукции на сумму 144 тыс. руб. (в </w:t>
      </w:r>
      <w:proofErr w:type="spellStart"/>
      <w:r w:rsidRPr="002A45F7">
        <w:rPr>
          <w:sz w:val="28"/>
          <w:szCs w:val="28"/>
          <w:lang w:val="ru-RU"/>
        </w:rPr>
        <w:t>т.ч</w:t>
      </w:r>
      <w:proofErr w:type="spellEnd"/>
      <w:r w:rsidRPr="002A45F7">
        <w:rPr>
          <w:sz w:val="28"/>
          <w:szCs w:val="28"/>
          <w:lang w:val="ru-RU"/>
        </w:rPr>
        <w:t xml:space="preserve">. 18% НДС). Основные средства приняты на учет. </w:t>
      </w:r>
    </w:p>
    <w:p w:rsidR="00F855E1" w:rsidRPr="002A45F7" w:rsidRDefault="00F855E1" w:rsidP="002A45F7">
      <w:pPr>
        <w:pStyle w:val="a4"/>
        <w:widowControl w:val="0"/>
        <w:tabs>
          <w:tab w:val="left" w:pos="567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A45F7">
        <w:rPr>
          <w:sz w:val="28"/>
          <w:szCs w:val="28"/>
          <w:lang w:val="ru-RU"/>
        </w:rPr>
        <w:t>Определите сумму НДС, подлежащую внесению в бюджет.</w:t>
      </w:r>
    </w:p>
    <w:p w:rsidR="00F855E1" w:rsidRDefault="00F855E1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22" w:rsidRDefault="00883A22" w:rsidP="00C41908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C41908" w:rsidRPr="00C41908" w:rsidRDefault="00C41908" w:rsidP="00C41908">
      <w:pPr>
        <w:spacing w:line="360" w:lineRule="auto"/>
        <w:ind w:firstLine="709"/>
        <w:jc w:val="both"/>
        <w:rPr>
          <w:rFonts w:eastAsia="Calibri"/>
          <w:i/>
          <w:vanish/>
          <w:szCs w:val="28"/>
          <w:lang w:eastAsia="en-US"/>
        </w:rPr>
      </w:pPr>
      <w:r w:rsidRPr="00C41908">
        <w:rPr>
          <w:rFonts w:eastAsia="Calibri"/>
          <w:szCs w:val="28"/>
          <w:lang w:eastAsia="en-US"/>
        </w:rPr>
        <w:t>НДС к уплате начисляем при реализации продукции и с полученных от покупателей авансов</w:t>
      </w:r>
      <w:r w:rsidRPr="00C41908">
        <w:rPr>
          <w:rFonts w:eastAsia="Calibri"/>
          <w:vanish/>
          <w:szCs w:val="28"/>
          <w:lang w:eastAsia="en-US"/>
        </w:rPr>
        <w:t>(см. текст в предыдущей редакции)</w:t>
      </w:r>
    </w:p>
    <w:p w:rsidR="00C41908" w:rsidRPr="00C41908" w:rsidRDefault="00C41908" w:rsidP="00C41908">
      <w:pPr>
        <w:spacing w:line="360" w:lineRule="auto"/>
        <w:ind w:firstLine="709"/>
        <w:jc w:val="both"/>
        <w:rPr>
          <w:rFonts w:eastAsia="Calibri"/>
          <w:i/>
          <w:vanish/>
          <w:szCs w:val="28"/>
          <w:lang w:eastAsia="en-US"/>
        </w:rPr>
      </w:pPr>
      <w:r w:rsidRPr="00C41908">
        <w:rPr>
          <w:rFonts w:eastAsia="Calibri"/>
          <w:vanish/>
          <w:szCs w:val="28"/>
          <w:lang w:eastAsia="en-US"/>
        </w:rPr>
        <w:t> </w:t>
      </w:r>
    </w:p>
    <w:p w:rsidR="00C41908" w:rsidRPr="00C41908" w:rsidRDefault="00C41908" w:rsidP="00C419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41908">
        <w:rPr>
          <w:rFonts w:eastAsia="Calibri"/>
          <w:szCs w:val="28"/>
          <w:lang w:eastAsia="en-US"/>
        </w:rPr>
        <w:t xml:space="preserve"> </w:t>
      </w:r>
      <w:r w:rsidRPr="00C41908">
        <w:rPr>
          <w:rFonts w:eastAsia="SimSun"/>
          <w:kern w:val="3"/>
          <w:szCs w:val="28"/>
          <w:lang w:eastAsia="zh-CN" w:bidi="hi-IN"/>
        </w:rPr>
        <w:t>(</w:t>
      </w:r>
      <w:r w:rsidRPr="00C41908">
        <w:rPr>
          <w:rFonts w:eastAsia="SimSun"/>
          <w:bCs/>
          <w:kern w:val="3"/>
          <w:szCs w:val="28"/>
          <w:lang w:eastAsia="zh-CN" w:bidi="hi-IN"/>
        </w:rPr>
        <w:t>пп. 1 п. 1 ст.</w:t>
      </w:r>
      <w:r>
        <w:rPr>
          <w:rFonts w:eastAsia="SimSun"/>
          <w:bCs/>
          <w:kern w:val="3"/>
          <w:szCs w:val="28"/>
          <w:lang w:val="en-US" w:eastAsia="zh-CN" w:bidi="hi-IN"/>
        </w:rPr>
        <w:t xml:space="preserve"> </w:t>
      </w:r>
      <w:r w:rsidRPr="00C41908">
        <w:rPr>
          <w:rFonts w:eastAsia="SimSun"/>
          <w:bCs/>
          <w:kern w:val="3"/>
          <w:szCs w:val="28"/>
          <w:lang w:eastAsia="zh-CN" w:bidi="hi-IN"/>
        </w:rPr>
        <w:t>146 НК РФ).</w:t>
      </w:r>
    </w:p>
    <w:p w:rsidR="00C41908" w:rsidRPr="00C41908" w:rsidRDefault="00C41908" w:rsidP="00C419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41908">
        <w:rPr>
          <w:rFonts w:eastAsia="Calibri"/>
          <w:szCs w:val="28"/>
          <w:lang w:eastAsia="en-US"/>
        </w:rPr>
        <w:lastRenderedPageBreak/>
        <w:t>НДС к вычету принимаем по поступившим материалам и основным средствам, при условии, что получен счет-фактура и материалы и основные средства приняты на учет (ст. 171 НК РФ).</w:t>
      </w:r>
    </w:p>
    <w:p w:rsidR="00883A22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Ставка НДС в 2020г. – 20% (п. 3 ст. 164 НК РФ).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НДС к уплате: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реализованной продукции: 360 *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120 = 60 тыс.руб.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полученного аванса: 90 *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120 = 15 тыс.руб.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НДС к уплате: 60 + 15 = 75 тыс.руб.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НДС к вычету: 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материалов, использованных на производственные нужды: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 *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120 * 90% = 18 тыс.руб.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основных средств: 144 *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120 = 24 тыс.руб.</w:t>
      </w:r>
    </w:p>
    <w:p w:rsidR="00C41908" w:rsidRDefault="00C41908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НДС к вычету: 18 + 24 = 42 тыс.руб.</w:t>
      </w:r>
    </w:p>
    <w:p w:rsidR="00C41908" w:rsidRPr="00C41908" w:rsidRDefault="00EC7415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НДС к уплате в бюджет: 75 – 42 = 33 тыс.руб.</w:t>
      </w:r>
    </w:p>
    <w:p w:rsidR="002A45F7" w:rsidRPr="00C41908" w:rsidRDefault="002A45F7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5E1" w:rsidRDefault="00F855E1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F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2A45F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45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A45F7">
        <w:rPr>
          <w:rFonts w:ascii="Times New Roman" w:hAnsi="Times New Roman" w:cs="Times New Roman"/>
          <w:sz w:val="28"/>
          <w:szCs w:val="28"/>
        </w:rPr>
        <w:t xml:space="preserve"> Транспортное средство имеет мощность двигателя 150 лошадиных сил. 5 мая </w:t>
      </w:r>
      <w:proofErr w:type="spellStart"/>
      <w:r w:rsidRPr="002A45F7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2A45F7">
        <w:rPr>
          <w:rFonts w:ascii="Times New Roman" w:hAnsi="Times New Roman" w:cs="Times New Roman"/>
          <w:sz w:val="28"/>
          <w:szCs w:val="28"/>
        </w:rPr>
        <w:t xml:space="preserve">. налогоплательщиком заменен и зарегистрирован двигатель. Мощность двигателя транспортного средства составила </w:t>
      </w:r>
      <w:smartTag w:uri="urn:schemas-microsoft-com:office:smarttags" w:element="metricconverter">
        <w:smartTagPr>
          <w:attr w:name="ProductID" w:val="180 л"/>
        </w:smartTagPr>
        <w:r w:rsidRPr="002A45F7">
          <w:rPr>
            <w:rFonts w:ascii="Times New Roman" w:hAnsi="Times New Roman" w:cs="Times New Roman"/>
            <w:sz w:val="28"/>
            <w:szCs w:val="28"/>
          </w:rPr>
          <w:t xml:space="preserve">180 </w:t>
        </w:r>
        <w:proofErr w:type="spellStart"/>
        <w:r w:rsidRPr="002A45F7">
          <w:rPr>
            <w:rFonts w:ascii="Times New Roman" w:hAnsi="Times New Roman" w:cs="Times New Roman"/>
            <w:sz w:val="28"/>
            <w:szCs w:val="28"/>
          </w:rPr>
          <w:t>л</w:t>
        </w:r>
      </w:smartTag>
      <w:r w:rsidRPr="002A45F7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2A45F7">
        <w:rPr>
          <w:rFonts w:ascii="Times New Roman" w:hAnsi="Times New Roman" w:cs="Times New Roman"/>
          <w:sz w:val="28"/>
          <w:szCs w:val="28"/>
        </w:rPr>
        <w:t xml:space="preserve">. Определите сумму транспортного налога. </w:t>
      </w:r>
    </w:p>
    <w:p w:rsidR="0002156E" w:rsidRDefault="0002156E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22" w:rsidRDefault="00883A22" w:rsidP="00F74711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F74711" w:rsidRPr="00F74711" w:rsidRDefault="00F74711" w:rsidP="00F74711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F74711">
        <w:rPr>
          <w:rFonts w:eastAsia="Calibri"/>
          <w:szCs w:val="28"/>
          <w:lang w:eastAsia="en-US"/>
        </w:rPr>
        <w:t xml:space="preserve">Налоговая база – мощность двигателя в </w:t>
      </w:r>
      <w:proofErr w:type="spellStart"/>
      <w:r w:rsidRPr="00F74711">
        <w:rPr>
          <w:rFonts w:eastAsia="Calibri"/>
          <w:szCs w:val="28"/>
          <w:lang w:eastAsia="en-US"/>
        </w:rPr>
        <w:t>л.с</w:t>
      </w:r>
      <w:proofErr w:type="spellEnd"/>
      <w:r w:rsidRPr="00F74711">
        <w:rPr>
          <w:rFonts w:eastAsia="Calibri"/>
          <w:szCs w:val="28"/>
          <w:lang w:eastAsia="en-US"/>
        </w:rPr>
        <w:t>. (ст. 359 НК РФ).</w:t>
      </w:r>
    </w:p>
    <w:p w:rsidR="00F74711" w:rsidRPr="00F74711" w:rsidRDefault="00F74711" w:rsidP="00F74711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74711">
        <w:rPr>
          <w:rFonts w:eastAsia="Calibri"/>
          <w:szCs w:val="28"/>
          <w:lang w:eastAsia="en-US"/>
        </w:rPr>
        <w:t xml:space="preserve">Ставки транспортного налога </w:t>
      </w:r>
      <w:r>
        <w:rPr>
          <w:rFonts w:eastAsia="Calibri"/>
          <w:szCs w:val="28"/>
          <w:lang w:eastAsia="en-US"/>
        </w:rPr>
        <w:t>д</w:t>
      </w:r>
      <w:r w:rsidRPr="00F74711">
        <w:rPr>
          <w:rFonts w:eastAsia="Calibri"/>
          <w:szCs w:val="28"/>
          <w:lang w:eastAsia="en-US"/>
        </w:rPr>
        <w:t xml:space="preserve">ля двигателя мощностью 150 </w:t>
      </w:r>
      <w:proofErr w:type="spellStart"/>
      <w:r w:rsidRPr="00F74711">
        <w:rPr>
          <w:rFonts w:eastAsia="Calibri"/>
          <w:szCs w:val="28"/>
          <w:lang w:eastAsia="en-US"/>
        </w:rPr>
        <w:t>л.с</w:t>
      </w:r>
      <w:proofErr w:type="spellEnd"/>
      <w:r w:rsidRPr="00F74711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 xml:space="preserve">– </w:t>
      </w:r>
      <w:r w:rsidRPr="00F74711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>,</w:t>
      </w:r>
      <w:r w:rsidRPr="00F74711">
        <w:rPr>
          <w:rFonts w:eastAsia="Calibri"/>
          <w:szCs w:val="28"/>
          <w:lang w:eastAsia="en-US"/>
        </w:rPr>
        <w:t xml:space="preserve">5 руб., для двигателя мощностью 180 </w:t>
      </w:r>
      <w:proofErr w:type="spellStart"/>
      <w:r w:rsidRPr="00F74711">
        <w:rPr>
          <w:rFonts w:eastAsia="Calibri"/>
          <w:szCs w:val="28"/>
          <w:lang w:eastAsia="en-US"/>
        </w:rPr>
        <w:t>л.с</w:t>
      </w:r>
      <w:proofErr w:type="spellEnd"/>
      <w:r w:rsidRPr="00F74711">
        <w:rPr>
          <w:rFonts w:eastAsia="Calibri"/>
          <w:szCs w:val="28"/>
          <w:lang w:eastAsia="en-US"/>
        </w:rPr>
        <w:t>. – 5 руб.</w:t>
      </w:r>
      <w:r w:rsidRPr="00F74711">
        <w:rPr>
          <w:rFonts w:eastAsia="Calibri"/>
          <w:szCs w:val="28"/>
          <w:lang w:eastAsia="en-US"/>
        </w:rPr>
        <w:t xml:space="preserve"> </w:t>
      </w:r>
      <w:r w:rsidRPr="00F74711">
        <w:rPr>
          <w:rFonts w:eastAsia="Calibri"/>
          <w:szCs w:val="28"/>
          <w:lang w:eastAsia="en-US"/>
        </w:rPr>
        <w:t>(</w:t>
      </w:r>
      <w:r>
        <w:rPr>
          <w:rFonts w:eastAsia="Calibri"/>
          <w:szCs w:val="28"/>
          <w:lang w:eastAsia="en-US"/>
        </w:rPr>
        <w:t xml:space="preserve">п. 1 </w:t>
      </w:r>
      <w:r w:rsidRPr="00F74711">
        <w:rPr>
          <w:rFonts w:eastAsia="Calibri"/>
          <w:szCs w:val="28"/>
          <w:lang w:eastAsia="en-US"/>
        </w:rPr>
        <w:t>ст. 3</w:t>
      </w:r>
      <w:r>
        <w:rPr>
          <w:rFonts w:eastAsia="Calibri"/>
          <w:szCs w:val="28"/>
          <w:lang w:eastAsia="en-US"/>
        </w:rPr>
        <w:t>61</w:t>
      </w:r>
      <w:r w:rsidRPr="00F74711">
        <w:rPr>
          <w:rFonts w:eastAsia="Calibri"/>
          <w:szCs w:val="28"/>
          <w:lang w:eastAsia="en-US"/>
        </w:rPr>
        <w:t xml:space="preserve"> НК РФ).</w:t>
      </w:r>
    </w:p>
    <w:p w:rsidR="00F74711" w:rsidRPr="00F74711" w:rsidRDefault="00F74711" w:rsidP="00F74711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74711">
        <w:rPr>
          <w:rFonts w:eastAsia="Calibri"/>
          <w:szCs w:val="28"/>
          <w:lang w:eastAsia="en-US"/>
        </w:rPr>
        <w:t xml:space="preserve">Согласно п. 3 ст. 362 НК РФ, т.к. замена двигателя произошла до 15го мая, расчет налога производим следующим образом: за период с января по апрель с мощности 150 </w:t>
      </w:r>
      <w:proofErr w:type="spellStart"/>
      <w:r w:rsidRPr="00F74711">
        <w:rPr>
          <w:rFonts w:eastAsia="Calibri"/>
          <w:szCs w:val="28"/>
          <w:lang w:eastAsia="en-US"/>
        </w:rPr>
        <w:t>л.с</w:t>
      </w:r>
      <w:proofErr w:type="spellEnd"/>
      <w:r w:rsidRPr="00F74711">
        <w:rPr>
          <w:rFonts w:eastAsia="Calibri"/>
          <w:szCs w:val="28"/>
          <w:lang w:eastAsia="en-US"/>
        </w:rPr>
        <w:t xml:space="preserve">. (4 мес.), за период с мая по декабрь с мощности 180 </w:t>
      </w:r>
      <w:proofErr w:type="spellStart"/>
      <w:r w:rsidRPr="00F74711">
        <w:rPr>
          <w:rFonts w:eastAsia="Calibri"/>
          <w:szCs w:val="28"/>
          <w:lang w:eastAsia="en-US"/>
        </w:rPr>
        <w:t>л.с</w:t>
      </w:r>
      <w:proofErr w:type="spellEnd"/>
      <w:r w:rsidRPr="00F74711">
        <w:rPr>
          <w:rFonts w:eastAsia="Calibri"/>
          <w:szCs w:val="28"/>
          <w:lang w:eastAsia="en-US"/>
        </w:rPr>
        <w:t>. (8 мес.).</w:t>
      </w:r>
    </w:p>
    <w:p w:rsidR="00F74711" w:rsidRPr="00F74711" w:rsidRDefault="00F74711" w:rsidP="00F74711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74711">
        <w:rPr>
          <w:rFonts w:eastAsia="Calibri"/>
          <w:szCs w:val="28"/>
          <w:lang w:eastAsia="en-US"/>
        </w:rPr>
        <w:t xml:space="preserve">Сумма транспортного налога за </w:t>
      </w:r>
      <w:r>
        <w:rPr>
          <w:rFonts w:eastAsia="Calibri"/>
          <w:szCs w:val="28"/>
          <w:lang w:eastAsia="en-US"/>
        </w:rPr>
        <w:t>год</w:t>
      </w:r>
      <w:r w:rsidRPr="00F74711">
        <w:rPr>
          <w:rFonts w:eastAsia="Calibri"/>
          <w:szCs w:val="28"/>
          <w:lang w:eastAsia="en-US"/>
        </w:rPr>
        <w:t xml:space="preserve">: </w:t>
      </w:r>
    </w:p>
    <w:p w:rsidR="00F74711" w:rsidRPr="00F74711" w:rsidRDefault="00F74711" w:rsidP="00DA6C03">
      <w:pPr>
        <w:spacing w:line="360" w:lineRule="auto"/>
        <w:jc w:val="both"/>
        <w:rPr>
          <w:rFonts w:eastAsia="Calibri"/>
          <w:b/>
          <w:bCs/>
          <w:color w:val="26282F"/>
          <w:szCs w:val="28"/>
          <w:lang w:eastAsia="en-US"/>
        </w:rPr>
      </w:pPr>
      <w:r w:rsidRPr="00F74711">
        <w:rPr>
          <w:rFonts w:eastAsia="Calibri"/>
          <w:szCs w:val="28"/>
          <w:lang w:eastAsia="en-US"/>
        </w:rPr>
        <w:t>150л.с. * 3</w:t>
      </w:r>
      <w:r w:rsidR="00DA6C03">
        <w:rPr>
          <w:rFonts w:eastAsia="Calibri"/>
          <w:szCs w:val="28"/>
          <w:lang w:eastAsia="en-US"/>
        </w:rPr>
        <w:t>,</w:t>
      </w:r>
      <w:r w:rsidRPr="00F74711">
        <w:rPr>
          <w:rFonts w:eastAsia="Calibri"/>
          <w:szCs w:val="28"/>
          <w:lang w:eastAsia="en-US"/>
        </w:rPr>
        <w:t>5руб</w:t>
      </w:r>
      <w:proofErr w:type="gramStart"/>
      <w:r w:rsidRPr="00F74711">
        <w:rPr>
          <w:rFonts w:eastAsia="Calibri"/>
          <w:szCs w:val="28"/>
          <w:lang w:eastAsia="en-US"/>
        </w:rPr>
        <w:t xml:space="preserve"> :</w:t>
      </w:r>
      <w:proofErr w:type="gramEnd"/>
      <w:r w:rsidRPr="00F74711">
        <w:rPr>
          <w:rFonts w:eastAsia="Calibri"/>
          <w:szCs w:val="28"/>
          <w:lang w:eastAsia="en-US"/>
        </w:rPr>
        <w:t xml:space="preserve"> 12мес * 4мес + 180л.с. * 5руб : 12мес * 8мес = 775 руб.</w:t>
      </w:r>
    </w:p>
    <w:p w:rsidR="0002156E" w:rsidRPr="00883A22" w:rsidRDefault="0002156E" w:rsidP="002B0DDC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5" w:name="_Toc57622230"/>
      <w:r w:rsidRPr="00883A22">
        <w:rPr>
          <w:rFonts w:ascii="Times New Roman" w:hAnsi="Times New Roman" w:cs="Times New Roman"/>
          <w:b/>
          <w:sz w:val="28"/>
          <w:szCs w:val="28"/>
        </w:rPr>
        <w:lastRenderedPageBreak/>
        <w:t>Источники</w:t>
      </w:r>
      <w:bookmarkEnd w:id="35"/>
    </w:p>
    <w:p w:rsidR="002B0DDC" w:rsidRPr="00883A22" w:rsidRDefault="002B0DDC" w:rsidP="002B0DDC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0DDC" w:rsidRPr="00883A22" w:rsidRDefault="002B0DDC" w:rsidP="00DA6C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3A22">
        <w:rPr>
          <w:rFonts w:eastAsia="Calibri"/>
          <w:sz w:val="28"/>
          <w:szCs w:val="28"/>
        </w:rPr>
        <w:t>Налоговый кодекс Российской Федерации (часть вторая) от 05.08.2000 № 117-ФЗ (ред. от 23.11.2020)</w:t>
      </w:r>
    </w:p>
    <w:p w:rsidR="0002156E" w:rsidRPr="00883A22" w:rsidRDefault="002B0DDC" w:rsidP="00DA6C03">
      <w:pPr>
        <w:pStyle w:val="ConsNormal"/>
        <w:widowControl w:val="0"/>
        <w:numPr>
          <w:ilvl w:val="0"/>
          <w:numId w:val="3"/>
        </w:numPr>
        <w:tabs>
          <w:tab w:val="left" w:pos="180"/>
          <w:tab w:val="left" w:pos="1134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22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Закон Московской области от 16 ноября 2002г. № 129/2002-ОЗ (с изм. на 2020 год)</w:t>
      </w:r>
    </w:p>
    <w:p w:rsidR="0002156E" w:rsidRDefault="0002156E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56E" w:rsidRPr="002A45F7" w:rsidRDefault="0002156E" w:rsidP="002A45F7">
      <w:pPr>
        <w:pStyle w:val="ConsNormal"/>
        <w:widowControl w:val="0"/>
        <w:tabs>
          <w:tab w:val="left" w:pos="180"/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5E1" w:rsidRPr="00D305D6" w:rsidRDefault="00F855E1" w:rsidP="00F855E1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sectPr w:rsidR="00F855E1" w:rsidRPr="00D305D6" w:rsidSect="002A45F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F3" w:rsidRDefault="005F4FF3" w:rsidP="002A45F7">
      <w:r>
        <w:separator/>
      </w:r>
    </w:p>
  </w:endnote>
  <w:endnote w:type="continuationSeparator" w:id="0">
    <w:p w:rsidR="005F4FF3" w:rsidRDefault="005F4FF3" w:rsidP="002A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34219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41908" w:rsidRPr="002A45F7" w:rsidRDefault="00C41908">
        <w:pPr>
          <w:pStyle w:val="aa"/>
          <w:jc w:val="right"/>
          <w:rPr>
            <w:sz w:val="20"/>
          </w:rPr>
        </w:pPr>
        <w:r w:rsidRPr="002A45F7">
          <w:rPr>
            <w:sz w:val="20"/>
          </w:rPr>
          <w:fldChar w:fldCharType="begin"/>
        </w:r>
        <w:r w:rsidRPr="002A45F7">
          <w:rPr>
            <w:sz w:val="20"/>
          </w:rPr>
          <w:instrText>PAGE   \* MERGEFORMAT</w:instrText>
        </w:r>
        <w:r w:rsidRPr="002A45F7">
          <w:rPr>
            <w:sz w:val="20"/>
          </w:rPr>
          <w:fldChar w:fldCharType="separate"/>
        </w:r>
        <w:r w:rsidR="00DA6C03">
          <w:rPr>
            <w:noProof/>
            <w:sz w:val="20"/>
          </w:rPr>
          <w:t>3</w:t>
        </w:r>
        <w:r w:rsidRPr="002A45F7">
          <w:rPr>
            <w:sz w:val="20"/>
          </w:rPr>
          <w:fldChar w:fldCharType="end"/>
        </w:r>
      </w:p>
    </w:sdtContent>
  </w:sdt>
  <w:p w:rsidR="00C41908" w:rsidRDefault="00C419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F3" w:rsidRDefault="005F4FF3" w:rsidP="002A45F7">
      <w:r>
        <w:separator/>
      </w:r>
    </w:p>
  </w:footnote>
  <w:footnote w:type="continuationSeparator" w:id="0">
    <w:p w:rsidR="005F4FF3" w:rsidRDefault="005F4FF3" w:rsidP="002A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BA4"/>
    <w:multiLevelType w:val="hybridMultilevel"/>
    <w:tmpl w:val="7ECE0D5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272593"/>
    <w:multiLevelType w:val="multilevel"/>
    <w:tmpl w:val="51DE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9793D"/>
    <w:multiLevelType w:val="hybridMultilevel"/>
    <w:tmpl w:val="4928D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41A4EE8"/>
    <w:multiLevelType w:val="multilevel"/>
    <w:tmpl w:val="D54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80372"/>
    <w:multiLevelType w:val="hybridMultilevel"/>
    <w:tmpl w:val="9C3A0BA6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E1"/>
    <w:rsid w:val="00000A89"/>
    <w:rsid w:val="00003E34"/>
    <w:rsid w:val="0002156E"/>
    <w:rsid w:val="00117449"/>
    <w:rsid w:val="00161A84"/>
    <w:rsid w:val="001C7951"/>
    <w:rsid w:val="002A45F7"/>
    <w:rsid w:val="002B0DDC"/>
    <w:rsid w:val="003130FD"/>
    <w:rsid w:val="00340529"/>
    <w:rsid w:val="00395476"/>
    <w:rsid w:val="004760EA"/>
    <w:rsid w:val="005F4FF3"/>
    <w:rsid w:val="006D36A9"/>
    <w:rsid w:val="007358EE"/>
    <w:rsid w:val="007947D6"/>
    <w:rsid w:val="007F6B52"/>
    <w:rsid w:val="00883A22"/>
    <w:rsid w:val="008A60AD"/>
    <w:rsid w:val="008E625C"/>
    <w:rsid w:val="009930BA"/>
    <w:rsid w:val="009F42A2"/>
    <w:rsid w:val="00A52D10"/>
    <w:rsid w:val="00A60502"/>
    <w:rsid w:val="00AD1A8C"/>
    <w:rsid w:val="00AD6254"/>
    <w:rsid w:val="00B12019"/>
    <w:rsid w:val="00B53458"/>
    <w:rsid w:val="00B621E3"/>
    <w:rsid w:val="00C41908"/>
    <w:rsid w:val="00CC0238"/>
    <w:rsid w:val="00D32BC3"/>
    <w:rsid w:val="00DA6C03"/>
    <w:rsid w:val="00E16A2B"/>
    <w:rsid w:val="00E279F1"/>
    <w:rsid w:val="00E7307A"/>
    <w:rsid w:val="00EC7415"/>
    <w:rsid w:val="00F228E6"/>
    <w:rsid w:val="00F32176"/>
    <w:rsid w:val="00F74711"/>
    <w:rsid w:val="00F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E1"/>
    <w:pPr>
      <w:ind w:left="720"/>
      <w:contextualSpacing/>
    </w:pPr>
    <w:rPr>
      <w:sz w:val="24"/>
      <w:szCs w:val="24"/>
    </w:rPr>
  </w:style>
  <w:style w:type="paragraph" w:styleId="a4">
    <w:name w:val="Body Text"/>
    <w:aliases w:val="Основной текст Знак Знак"/>
    <w:basedOn w:val="a"/>
    <w:link w:val="a5"/>
    <w:rsid w:val="00F855E1"/>
    <w:pPr>
      <w:spacing w:after="120"/>
    </w:pPr>
    <w:rPr>
      <w:sz w:val="24"/>
      <w:szCs w:val="24"/>
      <w:lang w:val="x-none" w:eastAsia="x-none"/>
    </w:rPr>
  </w:style>
  <w:style w:type="character" w:customStyle="1" w:styleId="a5">
    <w:name w:val="Основной текст Знак"/>
    <w:aliases w:val="Основной текст Знак Знак Знак"/>
    <w:basedOn w:val="a0"/>
    <w:link w:val="a4"/>
    <w:rsid w:val="00F855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F855E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5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5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A45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45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A4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45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02156E"/>
  </w:style>
  <w:style w:type="character" w:styleId="ac">
    <w:name w:val="Hyperlink"/>
    <w:basedOn w:val="a0"/>
    <w:uiPriority w:val="99"/>
    <w:unhideWhenUsed/>
    <w:rsid w:val="000215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1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02156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2156E"/>
    <w:pPr>
      <w:spacing w:after="100"/>
    </w:pPr>
  </w:style>
  <w:style w:type="paragraph" w:customStyle="1" w:styleId="headertext">
    <w:name w:val="headertext"/>
    <w:basedOn w:val="a"/>
    <w:rsid w:val="002B0D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B0DD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3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rmal (Web)"/>
    <w:basedOn w:val="a"/>
    <w:uiPriority w:val="99"/>
    <w:unhideWhenUsed/>
    <w:rsid w:val="00003E3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E1"/>
    <w:pPr>
      <w:ind w:left="720"/>
      <w:contextualSpacing/>
    </w:pPr>
    <w:rPr>
      <w:sz w:val="24"/>
      <w:szCs w:val="24"/>
    </w:rPr>
  </w:style>
  <w:style w:type="paragraph" w:styleId="a4">
    <w:name w:val="Body Text"/>
    <w:aliases w:val="Основной текст Знак Знак"/>
    <w:basedOn w:val="a"/>
    <w:link w:val="a5"/>
    <w:rsid w:val="00F855E1"/>
    <w:pPr>
      <w:spacing w:after="120"/>
    </w:pPr>
    <w:rPr>
      <w:sz w:val="24"/>
      <w:szCs w:val="24"/>
      <w:lang w:val="x-none" w:eastAsia="x-none"/>
    </w:rPr>
  </w:style>
  <w:style w:type="character" w:customStyle="1" w:styleId="a5">
    <w:name w:val="Основной текст Знак"/>
    <w:aliases w:val="Основной текст Знак Знак Знак"/>
    <w:basedOn w:val="a0"/>
    <w:link w:val="a4"/>
    <w:rsid w:val="00F855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F855E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5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5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A45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45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A4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45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02156E"/>
  </w:style>
  <w:style w:type="character" w:styleId="ac">
    <w:name w:val="Hyperlink"/>
    <w:basedOn w:val="a0"/>
    <w:uiPriority w:val="99"/>
    <w:unhideWhenUsed/>
    <w:rsid w:val="000215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1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02156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2156E"/>
    <w:pPr>
      <w:spacing w:after="100"/>
    </w:pPr>
  </w:style>
  <w:style w:type="paragraph" w:customStyle="1" w:styleId="headertext">
    <w:name w:val="headertext"/>
    <w:basedOn w:val="a"/>
    <w:rsid w:val="002B0D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B0DD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3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rmal (Web)"/>
    <w:basedOn w:val="a"/>
    <w:uiPriority w:val="99"/>
    <w:unhideWhenUsed/>
    <w:rsid w:val="00003E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5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55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1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7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3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5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2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6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6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78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8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20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9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22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7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47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4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7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0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897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888861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9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6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25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5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5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300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63541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2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94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6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4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2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7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9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89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21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1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74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8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42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3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0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58825/79e65f10af926216db27981f82e70e4bdd9802f2/" TargetMode="External"/><Relationship Id="rId18" Type="http://schemas.openxmlformats.org/officeDocument/2006/relationships/hyperlink" Target="http://www.consultant.ru/document/cons_doc_LAW_220377/002e4c446251ca87ca7c1be7ae101f595d54f8ed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68636/fcec304852288b991a30f34bb06ce146433b7ee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58835/78ed072f32b5cd926608d72a66e72cf885ec99dc/" TargetMode="External"/><Relationship Id="rId17" Type="http://schemas.openxmlformats.org/officeDocument/2006/relationships/hyperlink" Target="https://login.consultant.ru/link/?req=doc&amp;base=MLAW&amp;n=185662&amp;dst=4294967295&amp;demo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lavkniga.ru/situations/k501451" TargetMode="External"/><Relationship Id="rId20" Type="http://schemas.openxmlformats.org/officeDocument/2006/relationships/hyperlink" Target="http://www.consultant.ru/document/cons_doc_LAW_28779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58835/0b318126c43879a845405f1fb1f4342f473a1eda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5810399" TargetMode="External"/><Relationship Id="rId23" Type="http://schemas.openxmlformats.org/officeDocument/2006/relationships/hyperlink" Target="http://www.consultant.ru/document/cons_doc_LAW_368636/fcec304852288b991a30f34bb06ce146433b7ee8/" TargetMode="External"/><Relationship Id="rId10" Type="http://schemas.openxmlformats.org/officeDocument/2006/relationships/hyperlink" Target="http://www.consultant.ru/document/cons_doc_LAW_368636/c0d77f0e201172d5cd9978bf9dfa1ecd2ba4cf60/" TargetMode="External"/><Relationship Id="rId19" Type="http://schemas.openxmlformats.org/officeDocument/2006/relationships/hyperlink" Target="http://www.consultant.ru/document/cons_doc_LAW_172747/55b74089f69f9402d94109e7d8705223e91b7bf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onsultant.ru/document/cons_doc_LAW_368636/74259166683667ce2b14c160952f1885c5b83961/" TargetMode="External"/><Relationship Id="rId22" Type="http://schemas.openxmlformats.org/officeDocument/2006/relationships/hyperlink" Target="http://www.consultant.ru/document/cons_doc_LAW_368636/fcec304852288b991a30f34bb06ce146433b7ee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6A12-E89A-4E02-ADAC-2CF3D133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Добрый ПАПА</dc:creator>
  <cp:lastModifiedBy>Добрый ПАПА</cp:lastModifiedBy>
  <cp:revision>32</cp:revision>
  <dcterms:created xsi:type="dcterms:W3CDTF">2020-11-29T19:23:00Z</dcterms:created>
  <dcterms:modified xsi:type="dcterms:W3CDTF">2020-11-30T06:23:00Z</dcterms:modified>
</cp:coreProperties>
</file>